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9"/>
          <w:tab w:val="left" w:pos="0" w:leader="none"/>
        </w:tabs>
        <w:suppressAutoHyphens w:val="true"/>
        <w:overflowPunct w:val="true"/>
        <w:bidi w:val="0"/>
        <w:spacing w:lineRule="auto" w:line="240" w:before="0" w:after="0"/>
        <w:jc w:val="center"/>
        <w:rPr>
          <w:rFonts w:ascii="Liberation Serif" w:hAnsi="Liberation Serif"/>
          <w:sz w:val="24"/>
          <w:szCs w:val="24"/>
        </w:rPr>
      </w:pPr>
      <w:r>
        <w:rPr>
          <w:rFonts w:eastAsia="Source Han Sans CN Regular" w:cs="Times New Roman"/>
          <w:b/>
          <w:color w:val="00000A"/>
          <w:sz w:val="24"/>
          <w:szCs w:val="24"/>
          <w:lang w:eastAsia="zh-CN" w:bidi="hi-IN"/>
        </w:rPr>
        <w:t>Embassy of India,</w:t>
      </w:r>
    </w:p>
    <w:p>
      <w:pPr>
        <w:pStyle w:val="Normal"/>
        <w:widowControl w:val="false"/>
        <w:tabs>
          <w:tab w:val="clear" w:pos="709"/>
          <w:tab w:val="left" w:pos="0" w:leader="none"/>
        </w:tabs>
        <w:suppressAutoHyphens w:val="true"/>
        <w:overflowPunct w:val="true"/>
        <w:bidi w:val="0"/>
        <w:spacing w:lineRule="auto" w:line="240" w:before="0" w:after="0"/>
        <w:jc w:val="center"/>
        <w:rPr>
          <w:rFonts w:ascii="Liberation Serif" w:hAnsi="Liberation Serif"/>
          <w:sz w:val="24"/>
          <w:szCs w:val="24"/>
        </w:rPr>
      </w:pPr>
      <w:r>
        <w:rPr>
          <w:rFonts w:eastAsia="Source Han Sans CN Regular" w:cs="Times New Roman"/>
          <w:b/>
          <w:color w:val="00000A"/>
          <w:sz w:val="24"/>
          <w:szCs w:val="24"/>
          <w:lang w:eastAsia="zh-CN" w:bidi="hi-IN"/>
        </w:rPr>
        <w:t>Luanda (Angola)</w:t>
      </w:r>
    </w:p>
    <w:p>
      <w:pPr>
        <w:pStyle w:val="Normal"/>
        <w:widowControl w:val="false"/>
        <w:suppressAutoHyphens w:val="true"/>
        <w:overflowPunct w:val="true"/>
        <w:bidi w:val="0"/>
        <w:spacing w:lineRule="auto" w:line="240" w:before="0" w:after="0"/>
        <w:jc w:val="center"/>
        <w:rPr>
          <w:rFonts w:ascii="Liberation Serif" w:hAnsi="Liberation Serif" w:eastAsia="Source Han Sans CN Regular" w:cs="Times New Roman"/>
          <w:b/>
          <w:b/>
          <w:color w:val="00000A"/>
          <w:sz w:val="24"/>
          <w:szCs w:val="24"/>
          <w:u w:val="single"/>
          <w:lang w:eastAsia="zh-CN" w:bidi="hi-IN"/>
        </w:rPr>
      </w:pPr>
      <w:r>
        <w:rPr>
          <w:rFonts w:eastAsia="Source Han Sans CN Regular" w:cs="Times New Roman"/>
          <w:b/>
          <w:color w:val="00000A"/>
          <w:sz w:val="24"/>
          <w:szCs w:val="24"/>
          <w:u w:val="single"/>
          <w:lang w:eastAsia="zh-CN" w:bidi="hi-IN"/>
        </w:rPr>
      </w:r>
    </w:p>
    <w:p>
      <w:pPr>
        <w:pStyle w:val="Normal"/>
        <w:widowControl w:val="false"/>
        <w:suppressAutoHyphens w:val="true"/>
        <w:overflowPunct w:val="true"/>
        <w:bidi w:val="0"/>
        <w:spacing w:lineRule="auto" w:line="240" w:before="0" w:after="0"/>
        <w:jc w:val="center"/>
        <w:rPr>
          <w:rFonts w:ascii="Liberation Serif" w:hAnsi="Liberation Serif"/>
          <w:sz w:val="24"/>
          <w:szCs w:val="24"/>
        </w:rPr>
      </w:pPr>
      <w:r>
        <w:rPr>
          <w:rFonts w:eastAsia="Source Han Sans CN Regular" w:cs="Times New Roman"/>
          <w:b/>
          <w:color w:val="00000A"/>
          <w:sz w:val="24"/>
          <w:szCs w:val="24"/>
          <w:u w:val="single"/>
          <w:lang w:eastAsia="zh-CN" w:bidi="hi-IN"/>
        </w:rPr>
        <w:t>ECONOMIC AND COMMERCIAL REPORT</w:t>
      </w:r>
    </w:p>
    <w:p>
      <w:pPr>
        <w:pStyle w:val="Normal"/>
        <w:widowControl w:val="false"/>
        <w:suppressAutoHyphens w:val="true"/>
        <w:overflowPunct w:val="true"/>
        <w:bidi w:val="0"/>
        <w:spacing w:lineRule="auto" w:line="240" w:before="0" w:after="0"/>
        <w:jc w:val="center"/>
        <w:rPr>
          <w:rFonts w:ascii="Liberation Serif" w:hAnsi="Liberation Serif"/>
          <w:sz w:val="24"/>
          <w:szCs w:val="24"/>
        </w:rPr>
      </w:pPr>
      <w:r>
        <w:rPr>
          <w:rFonts w:eastAsia="Source Han Sans CN Regular" w:cs="Times New Roman"/>
          <w:b/>
          <w:color w:val="00000A"/>
          <w:sz w:val="24"/>
          <w:szCs w:val="24"/>
          <w:u w:val="single"/>
          <w:lang w:eastAsia="zh-CN" w:bidi="hi-IN"/>
        </w:rPr>
        <w:t xml:space="preserve">FOR THE MONTH OF </w:t>
      </w:r>
      <w:r>
        <w:rPr>
          <w:rFonts w:eastAsia="Source Han Sans CN Regular" w:cs="Times New Roman"/>
          <w:b/>
          <w:color w:val="00000A"/>
          <w:sz w:val="24"/>
          <w:szCs w:val="24"/>
          <w:u w:val="single"/>
          <w:shd w:fill="auto" w:val="clear"/>
          <w:lang w:eastAsia="zh-CN" w:bidi="hi-IN"/>
        </w:rPr>
        <w:t>JUNE</w:t>
      </w:r>
      <w:r>
        <w:rPr>
          <w:rFonts w:eastAsia="Source Han Sans CN Regular" w:cs="Times New Roman"/>
          <w:b/>
          <w:color w:val="00000A"/>
          <w:sz w:val="24"/>
          <w:szCs w:val="24"/>
          <w:u w:val="single"/>
          <w:lang w:eastAsia="zh-CN" w:bidi="hi-IN"/>
        </w:rPr>
        <w:t xml:space="preserve"> 2024</w:t>
      </w:r>
    </w:p>
    <w:p>
      <w:pPr>
        <w:pStyle w:val="Normal"/>
        <w:widowControl w:val="false"/>
        <w:overflowPunct w:val="true"/>
        <w:bidi w:val="0"/>
        <w:spacing w:lineRule="auto" w:line="240" w:before="0" w:after="0"/>
        <w:jc w:val="center"/>
        <w:rPr>
          <w:rFonts w:ascii="Liberation Serif" w:hAnsi="Liberation Serif" w:eastAsia="Source Han Sans CN Regular" w:cs="Times New Roman"/>
          <w:b/>
          <w:b/>
          <w:color w:val="00000A"/>
          <w:sz w:val="24"/>
          <w:szCs w:val="24"/>
          <w:u w:val="single"/>
          <w:lang w:eastAsia="zh-CN" w:bidi="hi-IN"/>
        </w:rPr>
      </w:pPr>
      <w:r>
        <w:rPr>
          <w:rFonts w:eastAsia="Source Han Sans CN Regular" w:cs="Times New Roman"/>
          <w:b/>
          <w:color w:val="00000A"/>
          <w:sz w:val="24"/>
          <w:szCs w:val="24"/>
          <w:u w:val="single"/>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color w:val="00000A"/>
          <w:sz w:val="24"/>
          <w:szCs w:val="24"/>
          <w:lang w:eastAsia="zh-CN" w:bidi="hi-IN"/>
        </w:rPr>
        <w:t>A.</w:t>
        <w:tab/>
      </w:r>
      <w:r>
        <w:rPr>
          <w:rFonts w:eastAsia="Source Han Sans CN Regular" w:cs="Times New Roman"/>
          <w:b/>
          <w:color w:val="00000A"/>
          <w:sz w:val="24"/>
          <w:szCs w:val="24"/>
          <w:u w:val="single"/>
          <w:lang w:eastAsia="zh-CN" w:bidi="hi-IN"/>
        </w:rPr>
        <w:t>TRADE IN GOODS</w:t>
      </w:r>
      <w:r>
        <w:rPr>
          <w:rFonts w:eastAsia="Source Han Sans CN Regular" w:cs="Times New Roman"/>
          <w:b/>
          <w:color w:val="00000A"/>
          <w:sz w:val="24"/>
          <w:szCs w:val="24"/>
          <w:lang w:eastAsia="zh-CN" w:bidi="hi-IN"/>
        </w:rPr>
        <w:t xml:space="preserve"> </w:t>
      </w:r>
    </w:p>
    <w:p>
      <w:pPr>
        <w:pStyle w:val="Normal"/>
        <w:widowControl w:val="false"/>
        <w:overflowPunct w:val="true"/>
        <w:bidi w:val="0"/>
        <w:spacing w:lineRule="auto" w:line="240" w:before="0" w:after="0"/>
        <w:jc w:val="start"/>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widowControl w:val="false"/>
        <w:numPr>
          <w:ilvl w:val="0"/>
          <w:numId w:val="1"/>
        </w:numPr>
        <w:overflowPunct w:val="true"/>
        <w:bidi w:val="0"/>
        <w:spacing w:lineRule="auto" w:line="276" w:before="0" w:after="0"/>
        <w:ind w:start="1080" w:end="0" w:hanging="360"/>
        <w:contextualSpacing/>
        <w:jc w:val="start"/>
        <w:rPr>
          <w:rFonts w:ascii="Liberation Serif" w:hAnsi="Liberation Serif"/>
          <w:sz w:val="24"/>
          <w:szCs w:val="24"/>
        </w:rPr>
      </w:pPr>
      <w:r>
        <w:rPr>
          <w:rFonts w:eastAsia="Calibri" w:cs="Times New Roman"/>
          <w:b w:val="false"/>
          <w:bCs w:val="false"/>
          <w:color w:val="00000A"/>
          <w:sz w:val="24"/>
          <w:szCs w:val="24"/>
          <w:u w:val="single"/>
          <w:lang w:val="en-GB"/>
        </w:rPr>
        <w:t>Quantitative data</w:t>
      </w:r>
    </w:p>
    <w:p>
      <w:pPr>
        <w:pStyle w:val="Normal"/>
        <w:widowControl w:val="false"/>
        <w:overflowPunct w:val="true"/>
        <w:bidi w:val="0"/>
        <w:spacing w:lineRule="auto" w:line="240" w:before="0" w:after="0"/>
        <w:ind w:start="1080" w:end="0" w:hanging="0"/>
        <w:jc w:val="start"/>
        <w:rPr>
          <w:rFonts w:ascii="Liberation Serif" w:hAnsi="Liberation Serif" w:eastAsia="Source Han Sans CN Regular" w:cs="Times New Roman"/>
          <w:b/>
          <w:b/>
          <w:color w:val="00000A"/>
          <w:sz w:val="24"/>
          <w:szCs w:val="24"/>
          <w:u w:val="single"/>
          <w:lang w:eastAsia="zh-CN" w:bidi="hi-IN"/>
        </w:rPr>
      </w:pPr>
      <w:r>
        <w:rPr>
          <w:rFonts w:eastAsia="Source Han Sans CN Regular" w:cs="Times New Roman"/>
          <w:b/>
          <w:color w:val="00000A"/>
          <w:sz w:val="24"/>
          <w:szCs w:val="24"/>
          <w:u w:val="single"/>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val="false"/>
          <w:bCs w:val="false"/>
          <w:color w:val="00000A"/>
          <w:sz w:val="24"/>
          <w:szCs w:val="24"/>
          <w:lang w:eastAsia="zh-CN" w:bidi="hi-IN"/>
        </w:rPr>
        <w:t>1)</w:t>
        <w:tab/>
        <w:t xml:space="preserve"> Total trade in goods  </w:t>
      </w:r>
      <w:r>
        <w:rPr>
          <w:rFonts w:eastAsia="Source Han Sans CN Regular" w:cs="Times New Roman"/>
          <w:b w:val="false"/>
          <w:bCs w:val="false"/>
          <w:color w:val="00000A"/>
          <w:sz w:val="24"/>
          <w:szCs w:val="24"/>
          <w:shd w:fill="auto" w:val="clear"/>
          <w:lang w:eastAsia="zh-CN" w:bidi="hi-IN"/>
        </w:rPr>
        <w:t>during</w:t>
      </w:r>
      <w:r>
        <w:rPr>
          <w:rFonts w:eastAsia="Source Han Sans CN Regular" w:cs="Times New Roman"/>
          <w:b/>
          <w:bCs/>
          <w:color w:val="00000A"/>
          <w:sz w:val="24"/>
          <w:szCs w:val="24"/>
          <w:shd w:fill="auto" w:val="clear"/>
          <w:lang w:eastAsia="zh-CN" w:bidi="hi-IN"/>
        </w:rPr>
        <w:t xml:space="preserve"> (Data available up to April 2024)</w:t>
      </w:r>
    </w:p>
    <w:p>
      <w:pPr>
        <w:pStyle w:val="Normal"/>
        <w:widowControl w:val="false"/>
        <w:overflowPunct w:val="true"/>
        <w:bidi w:val="0"/>
        <w:spacing w:lineRule="auto" w:line="240" w:before="0" w:after="0"/>
        <w:jc w:val="start"/>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tbl>
      <w:tblPr>
        <w:tblW w:w="9808" w:type="dxa"/>
        <w:jc w:val="start"/>
        <w:tblInd w:w="-21" w:type="dxa"/>
        <w:tblLayout w:type="fixed"/>
        <w:tblCellMar>
          <w:top w:w="0" w:type="dxa"/>
          <w:start w:w="5" w:type="dxa"/>
          <w:bottom w:w="0" w:type="dxa"/>
          <w:end w:w="98" w:type="dxa"/>
        </w:tblCellMar>
      </w:tblPr>
      <w:tblGrid>
        <w:gridCol w:w="1890"/>
        <w:gridCol w:w="3524"/>
        <w:gridCol w:w="2503"/>
        <w:gridCol w:w="1890"/>
      </w:tblGrid>
      <w:tr>
        <w:trPr>
          <w:trHeight w:val="428" w:hRule="atLeast"/>
        </w:trPr>
        <w:tc>
          <w:tcPr>
            <w:tcW w:w="1890" w:type="dxa"/>
            <w:tcBorders>
              <w:top w:val="single" w:sz="4" w:space="0" w:color="000001"/>
              <w:start w:val="single" w:sz="4" w:space="0" w:color="000001"/>
              <w:bottom w:val="single" w:sz="4" w:space="0" w:color="000001"/>
            </w:tcBorders>
            <w:shd w:fill="F2F2F2" w:val="clear"/>
          </w:tcPr>
          <w:p>
            <w:pPr>
              <w:pStyle w:val="Normal"/>
              <w:widowControl w:val="false"/>
              <w:overflowPunct w:val="true"/>
              <w:bidi w:val="0"/>
              <w:snapToGrid w:val="false"/>
              <w:spacing w:lineRule="auto" w:line="276" w:before="0" w:after="0"/>
              <w:jc w:val="start"/>
              <w:rPr>
                <w:rFonts w:ascii="Liberation Serif" w:hAnsi="Liberation Serif" w:eastAsia="Source Han Sans CN Regular" w:cs="Times New Roman"/>
                <w:sz w:val="24"/>
                <w:szCs w:val="24"/>
                <w:lang w:eastAsia="zh-CN" w:bidi="hi-IN"/>
              </w:rPr>
            </w:pPr>
            <w:r>
              <w:rPr>
                <w:rFonts w:eastAsia="Source Han Sans CN Regular" w:cs="Times New Roman"/>
                <w:sz w:val="24"/>
                <w:szCs w:val="24"/>
                <w:lang w:eastAsia="zh-CN" w:bidi="hi-IN"/>
              </w:rPr>
            </w:r>
          </w:p>
        </w:tc>
        <w:tc>
          <w:tcPr>
            <w:tcW w:w="3524" w:type="dxa"/>
            <w:tcBorders>
              <w:top w:val="single" w:sz="4" w:space="0" w:color="000001"/>
              <w:start w:val="single" w:sz="4" w:space="0" w:color="000001"/>
              <w:bottom w:val="single" w:sz="4" w:space="0" w:color="000001"/>
            </w:tcBorders>
            <w:shd w:fill="F2F2F2" w:val="clear"/>
          </w:tcPr>
          <w:p>
            <w:pPr>
              <w:pStyle w:val="Normal"/>
              <w:widowControl w:val="false"/>
              <w:overflowPunct w:val="true"/>
              <w:bidi w:val="0"/>
              <w:spacing w:lineRule="auto" w:line="276" w:before="0" w:after="0"/>
              <w:jc w:val="center"/>
              <w:rPr>
                <w:rFonts w:ascii="Liberation Serif" w:hAnsi="Liberation Serif"/>
                <w:sz w:val="24"/>
                <w:szCs w:val="24"/>
              </w:rPr>
            </w:pPr>
            <w:r>
              <w:rPr>
                <w:rFonts w:eastAsia="Source Han Sans CN Regular" w:cs="Times New Roman"/>
                <w:b/>
                <w:sz w:val="24"/>
                <w:szCs w:val="24"/>
                <w:lang w:eastAsia="zh-CN" w:bidi="hi-IN"/>
              </w:rPr>
              <w:t>India Exports to Angola</w:t>
            </w:r>
          </w:p>
          <w:p>
            <w:pPr>
              <w:pStyle w:val="Normal"/>
              <w:widowControl w:val="false"/>
              <w:overflowPunct w:val="true"/>
              <w:bidi w:val="0"/>
              <w:spacing w:lineRule="auto" w:line="276" w:before="0" w:after="0"/>
              <w:jc w:val="center"/>
              <w:rPr>
                <w:rFonts w:ascii="Liberation Serif" w:hAnsi="Liberation Serif"/>
                <w:sz w:val="24"/>
                <w:szCs w:val="24"/>
              </w:rPr>
            </w:pPr>
            <w:r>
              <w:rPr>
                <w:rFonts w:eastAsia="Source Han Sans CN Regular" w:cs="Times New Roman"/>
                <w:b/>
                <w:sz w:val="24"/>
                <w:szCs w:val="24"/>
                <w:lang w:eastAsia="zh-CN" w:bidi="hi-IN"/>
              </w:rPr>
              <w:t>(US$ million)</w:t>
            </w:r>
          </w:p>
        </w:tc>
        <w:tc>
          <w:tcPr>
            <w:tcW w:w="2503" w:type="dxa"/>
            <w:tcBorders>
              <w:top w:val="single" w:sz="4" w:space="0" w:color="000001"/>
              <w:start w:val="single" w:sz="4" w:space="0" w:color="000001"/>
              <w:bottom w:val="single" w:sz="4" w:space="0" w:color="000001"/>
            </w:tcBorders>
            <w:shd w:fill="F2F2F2" w:val="clear"/>
          </w:tcPr>
          <w:p>
            <w:pPr>
              <w:pStyle w:val="Normal"/>
              <w:widowControl w:val="false"/>
              <w:overflowPunct w:val="true"/>
              <w:bidi w:val="0"/>
              <w:spacing w:lineRule="auto" w:line="276" w:before="0" w:after="0"/>
              <w:jc w:val="center"/>
              <w:rPr>
                <w:rFonts w:ascii="Liberation Serif" w:hAnsi="Liberation Serif"/>
                <w:sz w:val="24"/>
                <w:szCs w:val="24"/>
              </w:rPr>
            </w:pPr>
            <w:r>
              <w:rPr>
                <w:rFonts w:eastAsia="Source Han Sans CN Regular" w:cs="Times New Roman"/>
                <w:b/>
                <w:sz w:val="24"/>
                <w:szCs w:val="24"/>
                <w:lang w:eastAsia="zh-CN" w:bidi="hi-IN"/>
              </w:rPr>
              <w:t>India Imports from Angola</w:t>
            </w:r>
          </w:p>
          <w:p>
            <w:pPr>
              <w:pStyle w:val="Normal"/>
              <w:widowControl w:val="false"/>
              <w:overflowPunct w:val="true"/>
              <w:bidi w:val="0"/>
              <w:spacing w:lineRule="auto" w:line="276" w:before="0" w:after="0"/>
              <w:jc w:val="center"/>
              <w:rPr>
                <w:rFonts w:ascii="Liberation Serif" w:hAnsi="Liberation Serif"/>
                <w:sz w:val="24"/>
                <w:szCs w:val="24"/>
              </w:rPr>
            </w:pPr>
            <w:r>
              <w:rPr>
                <w:rFonts w:eastAsia="Source Han Sans CN Regular" w:cs="Times New Roman"/>
                <w:b/>
                <w:sz w:val="24"/>
                <w:szCs w:val="24"/>
                <w:lang w:eastAsia="zh-CN" w:bidi="hi-IN"/>
              </w:rPr>
              <w:t>(US$ million)</w:t>
            </w:r>
          </w:p>
        </w:tc>
        <w:tc>
          <w:tcPr>
            <w:tcW w:w="1890" w:type="dxa"/>
            <w:tcBorders>
              <w:top w:val="single" w:sz="4" w:space="0" w:color="000001"/>
              <w:start w:val="single" w:sz="4" w:space="0" w:color="000001"/>
              <w:bottom w:val="single" w:sz="4" w:space="0" w:color="000001"/>
              <w:end w:val="single" w:sz="4" w:space="0" w:color="000001"/>
            </w:tcBorders>
            <w:shd w:fill="F2F2F2" w:val="clear"/>
          </w:tcPr>
          <w:p>
            <w:pPr>
              <w:pStyle w:val="Normal"/>
              <w:widowControl w:val="false"/>
              <w:overflowPunct w:val="true"/>
              <w:bidi w:val="0"/>
              <w:spacing w:lineRule="auto" w:line="276" w:before="0" w:after="0"/>
              <w:jc w:val="center"/>
              <w:rPr>
                <w:rFonts w:ascii="Liberation Serif" w:hAnsi="Liberation Serif"/>
                <w:sz w:val="24"/>
                <w:szCs w:val="24"/>
              </w:rPr>
            </w:pPr>
            <w:r>
              <w:rPr>
                <w:rFonts w:eastAsia="Source Han Sans CN Regular" w:cs="Times New Roman"/>
                <w:b/>
                <w:sz w:val="24"/>
                <w:szCs w:val="24"/>
                <w:lang w:eastAsia="zh-CN" w:bidi="hi-IN"/>
              </w:rPr>
              <w:t>Total Trade/Status (Provisional-P/Final-F)</w:t>
            </w:r>
          </w:p>
        </w:tc>
      </w:tr>
      <w:tr>
        <w:trPr>
          <w:trHeight w:val="445" w:hRule="atLeast"/>
        </w:trPr>
        <w:tc>
          <w:tcPr>
            <w:tcW w:w="1890" w:type="dxa"/>
            <w:tcBorders>
              <w:top w:val="single" w:sz="4" w:space="0" w:color="000001"/>
              <w:start w:val="single" w:sz="4" w:space="0" w:color="000001"/>
              <w:bottom w:val="single" w:sz="4" w:space="0" w:color="000001"/>
            </w:tcBorders>
            <w:shd w:fill="FFFFFF" w:val="clear"/>
          </w:tcPr>
          <w:p>
            <w:pPr>
              <w:pStyle w:val="Normal"/>
              <w:widowControl w:val="false"/>
              <w:overflowPunct w:val="true"/>
              <w:bidi w:val="0"/>
              <w:spacing w:lineRule="auto" w:line="276" w:before="0" w:after="0"/>
              <w:jc w:val="start"/>
              <w:rPr>
                <w:rFonts w:ascii="Liberation Serif" w:hAnsi="Liberation Serif"/>
                <w:sz w:val="24"/>
                <w:szCs w:val="24"/>
              </w:rPr>
            </w:pPr>
            <w:r>
              <w:rPr>
                <w:rFonts w:eastAsia="Source Han Sans CN Regular" w:cs="Times New Roman"/>
                <w:color w:val="00000A"/>
                <w:sz w:val="24"/>
                <w:szCs w:val="24"/>
                <w:lang w:eastAsia="zh-CN" w:bidi="hi-IN"/>
              </w:rPr>
              <w:t>Country’s trade with India</w:t>
            </w:r>
          </w:p>
        </w:tc>
        <w:tc>
          <w:tcPr>
            <w:tcW w:w="3524" w:type="dxa"/>
            <w:tcBorders>
              <w:top w:val="single" w:sz="4" w:space="0" w:color="000001"/>
              <w:start w:val="single" w:sz="4" w:space="0" w:color="000001"/>
              <w:bottom w:val="single" w:sz="4" w:space="0" w:color="000001"/>
            </w:tcBorders>
            <w:shd w:fill="FFFFFF" w:val="clear"/>
          </w:tcPr>
          <w:p>
            <w:pPr>
              <w:pStyle w:val="Normal"/>
              <w:widowControl w:val="false"/>
              <w:overflowPunct w:val="true"/>
              <w:bidi w:val="0"/>
              <w:snapToGrid w:val="false"/>
              <w:spacing w:lineRule="auto" w:line="276" w:before="0" w:after="0"/>
              <w:jc w:val="center"/>
              <w:rPr>
                <w:rFonts w:ascii="Liberation Serif" w:hAnsi="Liberation Serif"/>
                <w:sz w:val="24"/>
                <w:szCs w:val="24"/>
              </w:rPr>
            </w:pPr>
            <w:r>
              <w:rPr>
                <w:sz w:val="24"/>
                <w:szCs w:val="24"/>
                <w:shd w:fill="auto" w:val="clear"/>
              </w:rPr>
              <w:t>34.57</w:t>
            </w:r>
          </w:p>
        </w:tc>
        <w:tc>
          <w:tcPr>
            <w:tcW w:w="2503" w:type="dxa"/>
            <w:tcBorders>
              <w:top w:val="single" w:sz="4" w:space="0" w:color="000001"/>
              <w:start w:val="single" w:sz="4" w:space="0" w:color="000001"/>
              <w:bottom w:val="single" w:sz="4" w:space="0" w:color="000001"/>
            </w:tcBorders>
            <w:shd w:fill="FFFFFF" w:val="clear"/>
          </w:tcPr>
          <w:p>
            <w:pPr>
              <w:pStyle w:val="Normal"/>
              <w:widowControl w:val="false"/>
              <w:suppressAutoHyphens w:val="true"/>
              <w:overflowPunct w:val="true"/>
              <w:bidi w:val="0"/>
              <w:snapToGrid w:val="false"/>
              <w:spacing w:lineRule="auto" w:line="276" w:before="0" w:after="0"/>
              <w:jc w:val="center"/>
              <w:rPr/>
            </w:pPr>
            <w:r>
              <w:rPr>
                <w:rStyle w:val="Strong"/>
                <w:rFonts w:eastAsia="Source Han Sans CN Regular" w:cs="Times New Roman"/>
                <w:b w:val="false"/>
                <w:bCs w:val="false"/>
                <w:color w:val="00000A"/>
                <w:kern w:val="0"/>
                <w:sz w:val="24"/>
                <w:szCs w:val="24"/>
                <w:shd w:fill="auto" w:val="clear"/>
                <w:lang w:val="en-US" w:eastAsia="zh-CN" w:bidi="ar-SA"/>
              </w:rPr>
              <w:t>373.42</w:t>
            </w:r>
          </w:p>
        </w:tc>
        <w:tc>
          <w:tcPr>
            <w:tcW w:w="189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napToGrid w:val="false"/>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P</w:t>
            </w:r>
          </w:p>
        </w:tc>
      </w:tr>
      <w:tr>
        <w:trPr>
          <w:trHeight w:val="684" w:hRule="atLeast"/>
        </w:trPr>
        <w:tc>
          <w:tcPr>
            <w:tcW w:w="1890" w:type="dxa"/>
            <w:tcBorders>
              <w:top w:val="single" w:sz="4" w:space="0" w:color="000001"/>
              <w:start w:val="single" w:sz="4" w:space="0" w:color="000001"/>
              <w:bottom w:val="single" w:sz="4" w:space="0" w:color="000001"/>
            </w:tcBorders>
            <w:shd w:fill="FFFFFF" w:val="clear"/>
          </w:tcPr>
          <w:p>
            <w:pPr>
              <w:pStyle w:val="Normal"/>
              <w:widowControl w:val="false"/>
              <w:overflowPunct w:val="true"/>
              <w:bidi w:val="0"/>
              <w:spacing w:lineRule="auto" w:line="276" w:before="0" w:after="0"/>
              <w:jc w:val="start"/>
              <w:rPr>
                <w:rFonts w:ascii="Liberation Serif" w:hAnsi="Liberation Serif"/>
                <w:sz w:val="24"/>
                <w:szCs w:val="24"/>
              </w:rPr>
            </w:pPr>
            <w:r>
              <w:rPr>
                <w:rFonts w:eastAsia="Source Han Sans CN Regular" w:cs="Times New Roman"/>
                <w:color w:val="00000A"/>
                <w:sz w:val="24"/>
                <w:szCs w:val="24"/>
                <w:lang w:eastAsia="zh-CN" w:bidi="hi-IN"/>
              </w:rPr>
              <w:t>Country’s total global trade</w:t>
            </w:r>
          </w:p>
        </w:tc>
        <w:tc>
          <w:tcPr>
            <w:tcW w:w="3524" w:type="dxa"/>
            <w:tcBorders>
              <w:top w:val="single" w:sz="4" w:space="0" w:color="000001"/>
              <w:start w:val="single" w:sz="4" w:space="0" w:color="000001"/>
              <w:bottom w:val="single" w:sz="4" w:space="0" w:color="000001"/>
            </w:tcBorders>
            <w:shd w:fill="FFFFFF" w:val="clear"/>
          </w:tcPr>
          <w:p>
            <w:pPr>
              <w:pStyle w:val="Normal"/>
              <w:widowControl w:val="false"/>
              <w:bidi w:val="0"/>
              <w:spacing w:lineRule="auto" w:line="240" w:before="0" w:after="0"/>
              <w:jc w:val="center"/>
              <w:rPr>
                <w:rFonts w:ascii="Liberation Serif" w:hAnsi="Liberation Serif"/>
                <w:sz w:val="24"/>
                <w:szCs w:val="24"/>
              </w:rPr>
            </w:pPr>
            <w:r>
              <w:rPr>
                <w:sz w:val="24"/>
                <w:szCs w:val="24"/>
                <w:shd w:fill="auto" w:val="clear"/>
              </w:rPr>
              <w:t>3515.632</w:t>
            </w:r>
          </w:p>
        </w:tc>
        <w:tc>
          <w:tcPr>
            <w:tcW w:w="2503" w:type="dxa"/>
            <w:tcBorders>
              <w:top w:val="single" w:sz="4" w:space="0" w:color="000001"/>
              <w:start w:val="single" w:sz="4" w:space="0" w:color="000001"/>
              <w:bottom w:val="single" w:sz="4" w:space="0" w:color="000001"/>
            </w:tcBorders>
            <w:shd w:fill="FFFFFF" w:val="clear"/>
          </w:tcPr>
          <w:p>
            <w:pPr>
              <w:pStyle w:val="Normal"/>
              <w:widowControl w:val="false"/>
              <w:overflowPunct w:val="true"/>
              <w:bidi w:val="0"/>
              <w:snapToGrid w:val="false"/>
              <w:spacing w:lineRule="auto" w:line="276" w:before="0" w:after="0"/>
              <w:jc w:val="center"/>
              <w:rPr>
                <w:rFonts w:ascii="Liberation Serif" w:hAnsi="Liberation Serif"/>
                <w:sz w:val="24"/>
                <w:szCs w:val="24"/>
              </w:rPr>
            </w:pPr>
            <w:r>
              <w:rPr>
                <w:sz w:val="24"/>
                <w:szCs w:val="24"/>
                <w:shd w:fill="auto" w:val="clear"/>
              </w:rPr>
              <w:t>1112.480</w:t>
            </w:r>
          </w:p>
        </w:tc>
        <w:tc>
          <w:tcPr>
            <w:tcW w:w="189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napToGrid w:val="false"/>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P</w:t>
            </w:r>
          </w:p>
        </w:tc>
      </w:tr>
    </w:tbl>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 xml:space="preserve"> </w:t>
      </w:r>
      <w:r>
        <w:rPr>
          <w:rFonts w:eastAsia="Source Han Sans CN Regular" w:cs="Times New Roman"/>
          <w:b/>
          <w:bCs/>
          <w:i/>
          <w:iCs/>
          <w:color w:val="00000A"/>
          <w:sz w:val="24"/>
          <w:szCs w:val="24"/>
          <w:lang w:eastAsia="zh-CN" w:bidi="hi-IN"/>
        </w:rPr>
        <w:t xml:space="preserve"> </w:t>
      </w:r>
      <w:r>
        <w:rPr>
          <w:rFonts w:eastAsia="Source Han Sans CN Regular" w:cs="Times New Roman"/>
          <w:b/>
          <w:bCs/>
          <w:i/>
          <w:iCs/>
          <w:color w:val="00000A"/>
          <w:sz w:val="24"/>
          <w:szCs w:val="24"/>
          <w:lang w:eastAsia="zh-CN" w:bidi="hi-IN"/>
        </w:rPr>
        <w:t>(* Source, Department of Commerce Government of India and General Administration of Tax-AGT Angola , Latest data as available)</w:t>
      </w:r>
    </w:p>
    <w:p>
      <w:pPr>
        <w:pStyle w:val="Normal"/>
        <w:widowControl w:val="false"/>
        <w:overflowPunct w:val="true"/>
        <w:bidi w:val="0"/>
        <w:spacing w:lineRule="auto" w:line="240" w:before="0" w:after="0"/>
        <w:jc w:val="start"/>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 xml:space="preserve">2)           </w:t>
      </w:r>
      <w:r>
        <w:rPr>
          <w:rFonts w:eastAsia="Source Han Sans CN Regular" w:cs="Times New Roman"/>
          <w:b w:val="false"/>
          <w:bCs w:val="false"/>
          <w:color w:val="00000A"/>
          <w:sz w:val="24"/>
          <w:szCs w:val="24"/>
          <w:lang w:eastAsia="zh-CN" w:bidi="hi-IN"/>
        </w:rPr>
        <w:t xml:space="preserve">Preferential trade in goods during </w:t>
      </w:r>
      <w:r>
        <w:rPr>
          <w:rFonts w:eastAsia="Source Han Sans CN Regular" w:cs="Times New Roman"/>
          <w:b/>
          <w:bCs/>
          <w:color w:val="00000A"/>
          <w:sz w:val="24"/>
          <w:szCs w:val="24"/>
          <w:shd w:fill="auto" w:val="clear"/>
          <w:lang w:eastAsia="zh-CN" w:bidi="hi-IN"/>
        </w:rPr>
        <w:t>(Data available up to April 2024)</w:t>
      </w:r>
    </w:p>
    <w:p>
      <w:pPr>
        <w:pStyle w:val="Normal"/>
        <w:overflowPunct w:val="true"/>
        <w:bidi w:val="0"/>
        <w:spacing w:lineRule="auto" w:line="276" w:before="0" w:after="0"/>
        <w:ind w:start="1276" w:end="0" w:hanging="1276"/>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814" w:type="dxa"/>
        <w:jc w:val="start"/>
        <w:tblInd w:w="-6" w:type="dxa"/>
        <w:tblLayout w:type="fixed"/>
        <w:tblCellMar>
          <w:top w:w="0" w:type="dxa"/>
          <w:start w:w="5" w:type="dxa"/>
          <w:bottom w:w="0" w:type="dxa"/>
          <w:end w:w="98" w:type="dxa"/>
        </w:tblCellMar>
      </w:tblPr>
      <w:tblGrid>
        <w:gridCol w:w="685"/>
        <w:gridCol w:w="3272"/>
        <w:gridCol w:w="2796"/>
        <w:gridCol w:w="3060"/>
      </w:tblGrid>
      <w:tr>
        <w:trPr>
          <w:trHeight w:val="542" w:hRule="atLeast"/>
        </w:trPr>
        <w:tc>
          <w:tcPr>
            <w:tcW w:w="68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w:t>
            </w:r>
          </w:p>
        </w:tc>
        <w:tc>
          <w:tcPr>
            <w:tcW w:w="327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Preferential / Free Trade Agreement with India</w:t>
            </w:r>
          </w:p>
        </w:tc>
        <w:tc>
          <w:tcPr>
            <w:tcW w:w="279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Preferential Imports from India (US$ million)</w:t>
            </w:r>
          </w:p>
        </w:tc>
        <w:tc>
          <w:tcPr>
            <w:tcW w:w="306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Preferential Imports from World (US$ million)</w:t>
            </w:r>
          </w:p>
        </w:tc>
      </w:tr>
      <w:tr>
        <w:trPr>
          <w:trHeight w:val="130" w:hRule="atLeast"/>
        </w:trPr>
        <w:tc>
          <w:tcPr>
            <w:tcW w:w="68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1</w:t>
            </w:r>
          </w:p>
        </w:tc>
        <w:tc>
          <w:tcPr>
            <w:tcW w:w="327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Not applicable</w:t>
            </w:r>
          </w:p>
        </w:tc>
        <w:tc>
          <w:tcPr>
            <w:tcW w:w="279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306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ind w:start="720" w:end="0" w:firstLine="414"/>
        <w:jc w:val="start"/>
        <w:rPr>
          <w:rFonts w:ascii="Liberation Serif" w:hAnsi="Liberation Serif"/>
          <w:sz w:val="24"/>
          <w:szCs w:val="24"/>
        </w:rPr>
      </w:pPr>
      <w:r>
        <w:rPr>
          <w:rFonts w:eastAsia="Source Han Sans CN Regular" w:cs="Times New Roman"/>
          <w:b/>
          <w:bCs/>
          <w:color w:val="00000A"/>
          <w:sz w:val="24"/>
          <w:szCs w:val="24"/>
          <w:lang w:eastAsia="zh-CN" w:bidi="hi-IN"/>
        </w:rPr>
        <w:t>(Source :)</w:t>
      </w:r>
    </w:p>
    <w:p>
      <w:pPr>
        <w:pStyle w:val="Normal"/>
        <w:widowControl w:val="false"/>
        <w:overflowPunct w:val="true"/>
        <w:bidi w:val="0"/>
        <w:spacing w:lineRule="auto" w:line="240" w:before="0" w:after="0"/>
        <w:ind w:start="633"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814" w:type="dxa"/>
        <w:jc w:val="start"/>
        <w:tblInd w:w="-6" w:type="dxa"/>
        <w:tblLayout w:type="fixed"/>
        <w:tblCellMar>
          <w:top w:w="0" w:type="dxa"/>
          <w:start w:w="5" w:type="dxa"/>
          <w:bottom w:w="0" w:type="dxa"/>
          <w:end w:w="98" w:type="dxa"/>
        </w:tblCellMar>
      </w:tblPr>
      <w:tblGrid>
        <w:gridCol w:w="713"/>
        <w:gridCol w:w="3138"/>
        <w:gridCol w:w="2902"/>
        <w:gridCol w:w="3060"/>
      </w:tblGrid>
      <w:tr>
        <w:trPr>
          <w:trHeight w:val="542" w:hRule="atLeast"/>
        </w:trPr>
        <w:tc>
          <w:tcPr>
            <w:tcW w:w="7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w:t>
            </w:r>
          </w:p>
        </w:tc>
        <w:tc>
          <w:tcPr>
            <w:tcW w:w="313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Preferential / Free Trade Agreement with India</w:t>
            </w:r>
          </w:p>
        </w:tc>
        <w:tc>
          <w:tcPr>
            <w:tcW w:w="290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Preferential Exports to India (US$ million)</w:t>
            </w:r>
          </w:p>
        </w:tc>
        <w:tc>
          <w:tcPr>
            <w:tcW w:w="306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Preferential Exports to World (US$ million)</w:t>
            </w:r>
          </w:p>
        </w:tc>
      </w:tr>
      <w:tr>
        <w:trPr>
          <w:trHeight w:val="130" w:hRule="atLeast"/>
        </w:trPr>
        <w:tc>
          <w:tcPr>
            <w:tcW w:w="7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1</w:t>
            </w:r>
          </w:p>
        </w:tc>
        <w:tc>
          <w:tcPr>
            <w:tcW w:w="313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Not applicable</w:t>
            </w:r>
          </w:p>
        </w:tc>
        <w:tc>
          <w:tcPr>
            <w:tcW w:w="290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306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i/>
          <w:color w:val="00000A"/>
          <w:sz w:val="24"/>
          <w:szCs w:val="24"/>
          <w:lang w:eastAsia="zh-CN" w:bidi="hi-IN"/>
        </w:rPr>
        <w:t xml:space="preserve">             </w:t>
      </w:r>
      <w:r>
        <w:rPr>
          <w:rFonts w:eastAsia="Source Han Sans CN Regular" w:cs="Times New Roman"/>
          <w:b/>
          <w:i/>
          <w:color w:val="00000A"/>
          <w:sz w:val="24"/>
          <w:szCs w:val="24"/>
          <w:lang w:eastAsia="zh-CN" w:bidi="hi-IN"/>
        </w:rPr>
        <w:t>(Data Source :)</w:t>
      </w:r>
    </w:p>
    <w:p>
      <w:pPr>
        <w:pStyle w:val="Normal"/>
        <w:widowControl w:val="false"/>
        <w:suppressAutoHyphens w:val="true"/>
        <w:overflowPunct w:val="true"/>
        <w:bidi w:val="0"/>
        <w:spacing w:lineRule="auto" w:line="240" w:before="0" w:after="0"/>
        <w:jc w:val="both"/>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suppressAutoHyphens w:val="true"/>
        <w:overflowPunct w:val="true"/>
        <w:bidi w:val="0"/>
        <w:spacing w:lineRule="auto" w:line="240" w:before="0" w:after="0"/>
        <w:jc w:val="both"/>
        <w:rPr/>
      </w:pPr>
      <w:r>
        <w:rPr>
          <w:rFonts w:eastAsia="Source Han Sans CN Regular" w:cs="Times New Roman"/>
          <w:color w:val="00000A"/>
          <w:sz w:val="24"/>
          <w:szCs w:val="24"/>
          <w:lang w:eastAsia="zh-CN" w:bidi="hi-IN"/>
        </w:rPr>
        <w:tab/>
      </w:r>
      <w:r>
        <w:rPr>
          <w:rStyle w:val="Tipodeletrapredefinidodopargrafo1"/>
          <w:rFonts w:eastAsia="Source Han Sans CN Regular" w:cs="Times New Roman"/>
          <w:color w:val="00000A"/>
          <w:sz w:val="24"/>
          <w:szCs w:val="24"/>
          <w:shd w:fill="auto" w:val="clear"/>
          <w:lang w:eastAsia="zh-CN" w:bidi="hi-IN"/>
        </w:rPr>
        <w:t>Angola does not have a separate preferential free trade agreement with India. However, being an LDC country Angola falls in the purview of trade DFTP scheme of India. India has offered the DFTP Scheme to Angola and the matter is being followed up with Angolan side.  Angola signed the Africa Free Trade Zone Agreement with AU on 1</w:t>
      </w:r>
      <w:r>
        <w:rPr>
          <w:rStyle w:val="Tipodeletrapredefinidodopargrafo1"/>
          <w:rFonts w:eastAsia="Source Han Sans CN Regular" w:cs="Times New Roman"/>
          <w:color w:val="00000A"/>
          <w:sz w:val="24"/>
          <w:szCs w:val="24"/>
          <w:shd w:fill="auto" w:val="clear"/>
          <w:vertAlign w:val="superscript"/>
          <w:lang w:eastAsia="zh-CN" w:bidi="hi-IN"/>
        </w:rPr>
        <w:t>st</w:t>
      </w:r>
      <w:r>
        <w:rPr>
          <w:rStyle w:val="Tipodeletrapredefinidodopargrafo1"/>
          <w:rFonts w:eastAsia="Source Han Sans CN Regular" w:cs="Times New Roman"/>
          <w:color w:val="00000A"/>
          <w:sz w:val="24"/>
          <w:szCs w:val="24"/>
          <w:shd w:fill="auto" w:val="clear"/>
          <w:lang w:eastAsia="zh-CN" w:bidi="hi-IN"/>
        </w:rPr>
        <w:t xml:space="preserve"> January 2021. Presently, Angola has  preferential exports agreements with some South African Development Community (SADC) Countries although it is not implemented.  Angola is a party to the agreement establishing the Tripartite Free Trade zone between the Common Market for Eastern and Southern Africa (COMESA), the East African Community (EAC), and the Southern African Development Community (SADC) and has ratified it. </w:t>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sz w:val="24"/>
          <w:szCs w:val="24"/>
        </w:rPr>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sz w:val="24"/>
          <w:szCs w:val="24"/>
        </w:rPr>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sz w:val="24"/>
          <w:szCs w:val="24"/>
        </w:rPr>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sz w:val="24"/>
          <w:szCs w:val="24"/>
        </w:rPr>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sz w:val="24"/>
          <w:szCs w:val="24"/>
        </w:rPr>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r>
    </w:p>
    <w:p>
      <w:pPr>
        <w:pStyle w:val="Normal"/>
        <w:widowControl w:val="false"/>
        <w:suppressAutoHyphens w:val="true"/>
        <w:overflowPunct w:val="true"/>
        <w:bidi w:val="0"/>
        <w:spacing w:lineRule="auto" w:line="276" w:before="0" w:after="0"/>
        <w:jc w:val="start"/>
        <w:textAlignment w:val="baseline"/>
        <w:rPr>
          <w:rFonts w:ascii="Liberation Serif" w:hAnsi="Liberation Serif"/>
          <w:sz w:val="24"/>
          <w:szCs w:val="24"/>
        </w:rPr>
      </w:pPr>
      <w:r>
        <w:rPr>
          <w:rFonts w:eastAsia="Source Han Sans CN Regular" w:cs="Times New Roman"/>
          <w:b w:val="false"/>
          <w:bCs w:val="false"/>
          <w:color w:val="00000A"/>
          <w:sz w:val="24"/>
          <w:szCs w:val="24"/>
          <w:lang w:eastAsia="zh-CN" w:bidi="hi-IN"/>
        </w:rPr>
        <w:t xml:space="preserve">3)   Top items of exports of India to Angola during </w:t>
      </w:r>
      <w:r>
        <w:rPr>
          <w:rFonts w:eastAsia="Source Han Sans CN Regular" w:cs="Times New Roman"/>
          <w:b/>
          <w:bCs/>
          <w:color w:val="00000A"/>
          <w:sz w:val="24"/>
          <w:szCs w:val="24"/>
          <w:shd w:fill="auto" w:val="clear"/>
          <w:lang w:eastAsia="zh-CN" w:bidi="hi-IN"/>
        </w:rPr>
        <w:t>(Data available up to April 2024)</w:t>
      </w:r>
    </w:p>
    <w:tbl>
      <w:tblPr>
        <w:tblW w:w="9350" w:type="dxa"/>
        <w:jc w:val="start"/>
        <w:tblInd w:w="113" w:type="dxa"/>
        <w:tblLayout w:type="fixed"/>
        <w:tblCellMar>
          <w:top w:w="0" w:type="dxa"/>
          <w:start w:w="108" w:type="dxa"/>
          <w:bottom w:w="0" w:type="dxa"/>
          <w:end w:w="108" w:type="dxa"/>
        </w:tblCellMar>
      </w:tblPr>
      <w:tblGrid>
        <w:gridCol w:w="900"/>
        <w:gridCol w:w="4675"/>
        <w:gridCol w:w="1804"/>
        <w:gridCol w:w="1970"/>
      </w:tblGrid>
      <w:tr>
        <w:trPr/>
        <w:tc>
          <w:tcPr>
            <w:tcW w:w="90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Code</w:t>
            </w:r>
          </w:p>
        </w:tc>
        <w:tc>
          <w:tcPr>
            <w:tcW w:w="467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Item</w:t>
            </w:r>
          </w:p>
        </w:tc>
        <w:tc>
          <w:tcPr>
            <w:tcW w:w="1804"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Value (USD)</w:t>
            </w:r>
          </w:p>
        </w:tc>
        <w:tc>
          <w:tcPr>
            <w:tcW w:w="197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Quantity (Kg)</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rPr>
              <w:t>10</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rPr>
              <w:t>CEREALS.</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8.91</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16,958.40</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rPr>
              <w:t>30</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rPr>
              <w:t>PHARMACEUTICAL PRODUCTS</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5.83</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942.10</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84</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shd w:fill="auto" w:val="clear"/>
              </w:rPr>
              <w:t>NUCLEAR REACTORS, BOILERS, MACHINERY AND MECHANICAL APPLIANCES.</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2.62</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70.65</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rPr>
              <w:t>27</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rPr>
              <w:t>MINERAL FUELS, MINERAL OILS AND PRODUCTS OF THEIR DISTILLATION.</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2.14</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2,483.07</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rPr>
              <w:t>39</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rPr>
              <w:t xml:space="preserve"> </w:t>
            </w:r>
            <w:r>
              <w:rPr>
                <w:sz w:val="24"/>
                <w:szCs w:val="24"/>
              </w:rPr>
              <w:t>PLASTIC AND ARTICLES THEREOF.</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1.92</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915.51</w:t>
            </w:r>
          </w:p>
        </w:tc>
      </w:tr>
    </w:tbl>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i/>
          <w:iCs/>
          <w:color w:val="00000A"/>
          <w:sz w:val="24"/>
          <w:szCs w:val="24"/>
          <w:lang w:eastAsia="zh-CN" w:bidi="hi-IN"/>
        </w:rPr>
        <w:t>(* Source, Department of Commerce Government of India , Latest data as available)</w:t>
      </w:r>
    </w:p>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suppressAutoHyphens w:val="true"/>
        <w:overflowPunct w:val="true"/>
        <w:bidi w:val="0"/>
        <w:spacing w:lineRule="auto" w:line="240" w:before="0" w:after="0"/>
        <w:jc w:val="start"/>
        <w:rPr>
          <w:rFonts w:ascii="Liberation Serif" w:hAnsi="Liberation Serif"/>
          <w:sz w:val="24"/>
          <w:szCs w:val="24"/>
        </w:rPr>
      </w:pPr>
      <w:r>
        <w:rPr>
          <w:rFonts w:eastAsia="Source Han Sans CN Regular" w:cs="Times New Roman"/>
          <w:b w:val="false"/>
          <w:bCs w:val="false"/>
          <w:color w:val="00000A"/>
          <w:sz w:val="24"/>
          <w:szCs w:val="24"/>
          <w:lang w:eastAsia="zh-CN" w:bidi="hi-IN"/>
        </w:rPr>
        <w:t>4)  Top items of imports of India from Angola during</w:t>
      </w:r>
      <w:r>
        <w:rPr>
          <w:rFonts w:eastAsia="Source Han Sans CN Regular" w:cs="Times New Roman"/>
          <w:b/>
          <w:bCs/>
          <w:color w:val="00000A"/>
          <w:sz w:val="24"/>
          <w:szCs w:val="24"/>
          <w:lang w:eastAsia="zh-CN" w:bidi="hi-IN"/>
        </w:rPr>
        <w:t xml:space="preserve">  </w:t>
      </w:r>
      <w:r>
        <w:rPr>
          <w:rFonts w:eastAsia="Source Han Sans CN Regular" w:cs="Times New Roman"/>
          <w:b/>
          <w:bCs/>
          <w:color w:val="00000A"/>
          <w:sz w:val="24"/>
          <w:szCs w:val="24"/>
          <w:shd w:fill="auto" w:val="clear"/>
          <w:lang w:eastAsia="zh-CN" w:bidi="hi-IN"/>
        </w:rPr>
        <w:t>(Data available up to April 2024)</w:t>
      </w:r>
    </w:p>
    <w:p>
      <w:pPr>
        <w:pStyle w:val="Normal"/>
        <w:suppressAutoHyphens w:val="true"/>
        <w:overflowPunct w:val="true"/>
        <w:bidi w:val="0"/>
        <w:spacing w:lineRule="auto" w:line="276" w:before="0" w:after="0"/>
        <w:jc w:val="start"/>
        <w:textAlignment w:val="baseline"/>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tbl>
      <w:tblPr>
        <w:tblW w:w="9350" w:type="dxa"/>
        <w:jc w:val="start"/>
        <w:tblInd w:w="113" w:type="dxa"/>
        <w:tblLayout w:type="fixed"/>
        <w:tblCellMar>
          <w:top w:w="0" w:type="dxa"/>
          <w:start w:w="108" w:type="dxa"/>
          <w:bottom w:w="0" w:type="dxa"/>
          <w:end w:w="108" w:type="dxa"/>
        </w:tblCellMar>
      </w:tblPr>
      <w:tblGrid>
        <w:gridCol w:w="900"/>
        <w:gridCol w:w="4675"/>
        <w:gridCol w:w="1804"/>
        <w:gridCol w:w="1970"/>
      </w:tblGrid>
      <w:tr>
        <w:trPr/>
        <w:tc>
          <w:tcPr>
            <w:tcW w:w="90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Code</w:t>
            </w:r>
          </w:p>
        </w:tc>
        <w:tc>
          <w:tcPr>
            <w:tcW w:w="467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Item</w:t>
            </w:r>
          </w:p>
        </w:tc>
        <w:tc>
          <w:tcPr>
            <w:tcW w:w="1804"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Value (USD)</w:t>
            </w:r>
          </w:p>
        </w:tc>
        <w:tc>
          <w:tcPr>
            <w:tcW w:w="197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kern w:val="0"/>
                <w:sz w:val="24"/>
                <w:szCs w:val="24"/>
                <w:lang w:val="en-US" w:eastAsia="zh-CN" w:bidi="ar-SA"/>
              </w:rPr>
              <w:t>Quantity (Kg)</w:t>
            </w:r>
          </w:p>
        </w:tc>
      </w:tr>
      <w:tr>
        <w:trPr/>
        <w:tc>
          <w:tcPr>
            <w:tcW w:w="90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kern w:val="0"/>
                <w:sz w:val="24"/>
                <w:szCs w:val="24"/>
                <w:shd w:fill="auto" w:val="clear"/>
                <w:lang w:val="en-US" w:eastAsia="zh-CN" w:bidi="ar-SA"/>
              </w:rPr>
              <w:t>27</w:t>
            </w:r>
          </w:p>
        </w:tc>
        <w:tc>
          <w:tcPr>
            <w:tcW w:w="4675"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color w:val="00000A"/>
                <w:kern w:val="0"/>
                <w:sz w:val="24"/>
                <w:szCs w:val="24"/>
                <w:shd w:fill="auto" w:val="clear"/>
                <w:lang w:val="en-US" w:eastAsia="zh-CN" w:bidi="ar-SA"/>
              </w:rPr>
              <w:t>MINERAL FUELS, MINERAL OILS AND PRODUCTS OF THEIR DISTILLATION.</w:t>
            </w:r>
          </w:p>
        </w:tc>
        <w:tc>
          <w:tcPr>
            <w:tcW w:w="1804"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kern w:val="0"/>
                <w:sz w:val="24"/>
                <w:szCs w:val="24"/>
                <w:shd w:fill="auto" w:val="clear"/>
                <w:lang w:val="en-US" w:eastAsia="zh-CN" w:bidi="ar-SA"/>
              </w:rPr>
              <w:t>373.07</w:t>
            </w:r>
          </w:p>
        </w:tc>
        <w:tc>
          <w:tcPr>
            <w:tcW w:w="197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eastAsia="Source Han Sans CN Regular" w:cs="Times New Roman"/>
                <w:color w:val="00000A"/>
                <w:kern w:val="0"/>
                <w:sz w:val="24"/>
                <w:szCs w:val="24"/>
                <w:highlight w:val="none"/>
                <w:shd w:fill="auto" w:val="clear"/>
                <w:lang w:val="en-US" w:eastAsia="zh-CN" w:bidi="ar-SA"/>
              </w:rPr>
            </w:pPr>
            <w:r>
              <w:rPr>
                <w:rFonts w:eastAsia="Source Han Sans CN Regular" w:cs="Times New Roman"/>
                <w:color w:val="00000A"/>
                <w:kern w:val="0"/>
                <w:sz w:val="24"/>
                <w:szCs w:val="24"/>
                <w:shd w:fill="auto" w:val="clear"/>
                <w:lang w:val="en-US" w:eastAsia="zh-CN" w:bidi="ar-SA"/>
              </w:rPr>
              <w:t>597,777.32</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28</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shd w:fill="auto" w:val="clear"/>
              </w:rPr>
              <w:t>INORGANIC CHEMICALS; ORGANIC OR INORGANIC COMPOUNDS OF PRECIOUS METALS, OF RARE-EARTH METALS, OR RADI. ELEM. OR OF ISOTOPES.</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shd w:fill="auto" w:val="clear"/>
              </w:rPr>
              <w:t>0.16</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highlight w:val="none"/>
                <w:shd w:fill="auto" w:val="clear"/>
              </w:rPr>
            </w:pPr>
            <w:r>
              <w:rPr>
                <w:sz w:val="24"/>
                <w:szCs w:val="24"/>
                <w:shd w:fill="auto" w:val="clear"/>
              </w:rPr>
              <w:t>72.00</w:t>
            </w:r>
          </w:p>
        </w:tc>
      </w:tr>
      <w:tr>
        <w:trPr/>
        <w:tc>
          <w:tcPr>
            <w:tcW w:w="9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rPr>
              <w:t>76</w:t>
            </w:r>
          </w:p>
        </w:tc>
        <w:tc>
          <w:tcPr>
            <w:tcW w:w="4675"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start"/>
              <w:rPr>
                <w:rFonts w:ascii="Liberation Serif" w:hAnsi="Liberation Serif"/>
                <w:sz w:val="24"/>
                <w:szCs w:val="24"/>
              </w:rPr>
            </w:pPr>
            <w:r>
              <w:rPr>
                <w:sz w:val="24"/>
                <w:szCs w:val="24"/>
              </w:rPr>
              <w:t>ALUMINIUM AND ARTICLES THEREOF.</w:t>
            </w:r>
          </w:p>
        </w:tc>
        <w:tc>
          <w:tcPr>
            <w:tcW w:w="1804"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rPr>
            </w:pPr>
            <w:r>
              <w:rPr>
                <w:sz w:val="24"/>
                <w:szCs w:val="24"/>
              </w:rPr>
              <w:t>0.15</w:t>
            </w:r>
          </w:p>
        </w:tc>
        <w:tc>
          <w:tcPr>
            <w:tcW w:w="197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jc w:val="center"/>
              <w:rPr>
                <w:rFonts w:ascii="Liberation Serif" w:hAnsi="Liberation Serif"/>
                <w:sz w:val="24"/>
                <w:szCs w:val="24"/>
                <w:highlight w:val="none"/>
                <w:shd w:fill="auto" w:val="clear"/>
              </w:rPr>
            </w:pPr>
            <w:r>
              <w:rPr>
                <w:sz w:val="24"/>
                <w:szCs w:val="24"/>
                <w:shd w:fill="auto" w:val="clear"/>
              </w:rPr>
              <w:t>81.00</w:t>
            </w:r>
          </w:p>
        </w:tc>
      </w:tr>
    </w:tbl>
    <w:p>
      <w:pPr>
        <w:pStyle w:val="Normal"/>
        <w:suppressAutoHyphens w:val="true"/>
        <w:overflowPunct w:val="true"/>
        <w:bidi w:val="0"/>
        <w:spacing w:lineRule="auto" w:line="288" w:before="0" w:after="140"/>
        <w:jc w:val="start"/>
        <w:textAlignment w:val="baseline"/>
        <w:rPr>
          <w:rFonts w:ascii="Liberation Serif" w:hAnsi="Liberation Serif"/>
          <w:sz w:val="24"/>
          <w:szCs w:val="24"/>
        </w:rPr>
      </w:pPr>
      <w:r>
        <w:rPr>
          <w:rFonts w:eastAsia="Source Han Sans CN Regular" w:cs="Times New Roman"/>
          <w:b/>
          <w:bCs/>
          <w:color w:val="00000A"/>
          <w:sz w:val="24"/>
          <w:szCs w:val="24"/>
          <w:lang w:eastAsia="zh-CN" w:bidi="hi-IN"/>
        </w:rPr>
        <w:t xml:space="preserve">(*Source: Department of Commerce-NIC, Latest data as available – based on 2 digit HS code) </w:t>
      </w:r>
    </w:p>
    <w:p>
      <w:pPr>
        <w:pStyle w:val="Normal"/>
        <w:suppressAutoHyphens w:val="true"/>
        <w:overflowPunct w:val="true"/>
        <w:bidi w:val="0"/>
        <w:spacing w:lineRule="auto" w:line="288" w:before="0" w:after="140"/>
        <w:jc w:val="start"/>
        <w:textAlignment w:val="baseline"/>
        <w:rPr>
          <w:rFonts w:ascii="Liberation Serif" w:hAnsi="Liberation Serif"/>
          <w:sz w:val="24"/>
          <w:szCs w:val="24"/>
        </w:rPr>
      </w:pPr>
      <w:r>
        <w:rPr>
          <w:rFonts w:eastAsia="Source Han Sans CN Regular" w:cs="Times New Roman"/>
          <w:b w:val="false"/>
          <w:bCs w:val="false"/>
          <w:color w:val="00000A"/>
          <w:sz w:val="24"/>
          <w:szCs w:val="24"/>
          <w:lang w:eastAsia="zh-CN" w:bidi="hi-IN"/>
        </w:rPr>
        <w:t>Potential products of imports from India</w:t>
      </w:r>
      <w:r>
        <w:rPr>
          <w:rFonts w:eastAsia="Source Han Sans CN Regular" w:cs="Times New Roman"/>
          <w:b/>
          <w:color w:val="00000A"/>
          <w:sz w:val="24"/>
          <w:szCs w:val="24"/>
          <w:lang w:eastAsia="zh-CN" w:bidi="hi-IN"/>
        </w:rPr>
        <w:t xml:space="preserve"> </w:t>
      </w:r>
      <w:r>
        <w:rPr>
          <w:rFonts w:eastAsia="Source Han Sans CN Regular" w:cs="Times New Roman"/>
          <w:b/>
          <w:bCs/>
          <w:color w:val="00000A"/>
          <w:sz w:val="24"/>
          <w:szCs w:val="24"/>
          <w:shd w:fill="auto" w:val="clear"/>
          <w:lang w:eastAsia="zh-CN" w:bidi="hi-IN"/>
        </w:rPr>
        <w:t>(Data available up to April 2024)</w:t>
      </w:r>
    </w:p>
    <w:tbl>
      <w:tblPr>
        <w:tblW w:w="9828" w:type="dxa"/>
        <w:jc w:val="start"/>
        <w:tblInd w:w="113" w:type="dxa"/>
        <w:tblLayout w:type="fixed"/>
        <w:tblCellMar>
          <w:top w:w="0" w:type="dxa"/>
          <w:start w:w="108" w:type="dxa"/>
          <w:bottom w:w="0" w:type="dxa"/>
          <w:end w:w="108" w:type="dxa"/>
        </w:tblCellMar>
      </w:tblPr>
      <w:tblGrid>
        <w:gridCol w:w="799"/>
        <w:gridCol w:w="4629"/>
        <w:gridCol w:w="4400"/>
      </w:tblGrid>
      <w:tr>
        <w:trPr/>
        <w:tc>
          <w:tcPr>
            <w:tcW w:w="799"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kern w:val="0"/>
                <w:sz w:val="24"/>
                <w:szCs w:val="24"/>
                <w:shd w:fill="auto" w:val="clear"/>
                <w:lang w:val="en-US" w:eastAsia="zh-CN" w:bidi="ar-SA"/>
              </w:rPr>
              <w:t>2-digit Code</w:t>
            </w:r>
          </w:p>
        </w:tc>
        <w:tc>
          <w:tcPr>
            <w:tcW w:w="4629"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ind w:start="397" w:end="0" w:hanging="0"/>
              <w:jc w:val="both"/>
              <w:rPr>
                <w:rFonts w:ascii="Liberation Serif" w:hAnsi="Liberation Serif"/>
                <w:sz w:val="24"/>
                <w:szCs w:val="24"/>
              </w:rPr>
            </w:pPr>
            <w:r>
              <w:rPr>
                <w:rFonts w:eastAsia="Source Han Sans CN Regular" w:cs="Times New Roman"/>
                <w:color w:val="00000A"/>
                <w:kern w:val="0"/>
                <w:sz w:val="24"/>
                <w:szCs w:val="24"/>
                <w:shd w:fill="auto" w:val="clear"/>
                <w:lang w:val="en-US" w:eastAsia="zh-CN" w:bidi="ar-SA"/>
              </w:rPr>
              <w:t>Commodity</w:t>
            </w:r>
          </w:p>
        </w:tc>
        <w:tc>
          <w:tcPr>
            <w:tcW w:w="4400"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kern w:val="0"/>
                <w:sz w:val="24"/>
                <w:szCs w:val="24"/>
                <w:shd w:fill="auto" w:val="clear"/>
                <w:lang w:val="en-US" w:eastAsia="zh-CN" w:bidi="ar-SA"/>
              </w:rPr>
              <w:t>Rationale</w:t>
            </w:r>
          </w:p>
        </w:tc>
      </w:tr>
      <w:tr>
        <w:trPr/>
        <w:tc>
          <w:tcPr>
            <w:tcW w:w="79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sz w:val="24"/>
                <w:szCs w:val="24"/>
                <w:shd w:fill="auto" w:val="clear"/>
              </w:rPr>
              <w:t>73</w:t>
            </w:r>
          </w:p>
        </w:tc>
        <w:tc>
          <w:tcPr>
            <w:tcW w:w="462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ind w:start="0" w:end="0" w:hanging="0"/>
              <w:jc w:val="start"/>
              <w:rPr>
                <w:rFonts w:ascii="Liberation Serif" w:hAnsi="Liberation Serif"/>
                <w:sz w:val="24"/>
                <w:szCs w:val="24"/>
              </w:rPr>
            </w:pPr>
            <w:r>
              <w:rPr>
                <w:sz w:val="24"/>
                <w:szCs w:val="24"/>
                <w:shd w:fill="auto" w:val="clear"/>
              </w:rPr>
              <w:t xml:space="preserve"> </w:t>
            </w:r>
            <w:r>
              <w:rPr>
                <w:sz w:val="24"/>
                <w:szCs w:val="24"/>
                <w:shd w:fill="auto" w:val="clear"/>
              </w:rPr>
              <w:t>ARTICLES OF IRON OR STEEL</w:t>
            </w:r>
          </w:p>
        </w:tc>
        <w:tc>
          <w:tcPr>
            <w:tcW w:w="44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sz w:val="24"/>
                <w:szCs w:val="24"/>
                <w:shd w:fill="auto" w:val="clear"/>
              </w:rPr>
              <w:t>Angola imports were US$ 98.988 million (3</w:t>
            </w:r>
            <w:r>
              <w:rPr>
                <w:sz w:val="24"/>
                <w:szCs w:val="24"/>
                <w:shd w:fill="auto" w:val="clear"/>
                <w:vertAlign w:val="superscript"/>
              </w:rPr>
              <w:t>rd</w:t>
            </w:r>
            <w:r>
              <w:rPr>
                <w:sz w:val="24"/>
                <w:szCs w:val="24"/>
                <w:shd w:fill="auto" w:val="clear"/>
              </w:rPr>
              <w:t xml:space="preserve"> highest imports during the month ) whereas Indian exports were US$ 734.11 million &amp; the item figures as India’s 10</w:t>
            </w:r>
            <w:r>
              <w:rPr>
                <w:sz w:val="24"/>
                <w:szCs w:val="24"/>
                <w:shd w:fill="auto" w:val="clear"/>
                <w:vertAlign w:val="superscript"/>
              </w:rPr>
              <w:t>th</w:t>
            </w:r>
            <w:r>
              <w:rPr>
                <w:sz w:val="24"/>
                <w:szCs w:val="24"/>
                <w:shd w:fill="auto" w:val="clear"/>
              </w:rPr>
              <w:t xml:space="preserve"> highest exports during the month to the world.</w:t>
            </w:r>
          </w:p>
        </w:tc>
      </w:tr>
      <w:tr>
        <w:trPr/>
        <w:tc>
          <w:tcPr>
            <w:tcW w:w="79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sz w:val="24"/>
                <w:szCs w:val="24"/>
                <w:shd w:fill="auto" w:val="clear"/>
              </w:rPr>
              <w:t>85</w:t>
            </w:r>
          </w:p>
        </w:tc>
        <w:tc>
          <w:tcPr>
            <w:tcW w:w="462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ind w:start="0" w:end="0" w:hanging="0"/>
              <w:jc w:val="start"/>
              <w:rPr>
                <w:rFonts w:ascii="Liberation Serif" w:hAnsi="Liberation Serif"/>
                <w:sz w:val="24"/>
                <w:szCs w:val="24"/>
              </w:rPr>
            </w:pPr>
            <w:r>
              <w:rPr>
                <w:sz w:val="24"/>
                <w:szCs w:val="24"/>
                <w:shd w:fill="auto" w:val="clear"/>
              </w:rPr>
              <w:t>ELECTRICAL MACHINERY AND EQUIPMENT AND PARTS THEREOF.</w:t>
            </w:r>
          </w:p>
        </w:tc>
        <w:tc>
          <w:tcPr>
            <w:tcW w:w="44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0"/>
                <w:kern w:val="0"/>
                <w:sz w:val="24"/>
                <w:szCs w:val="24"/>
                <w:shd w:fill="auto" w:val="clear"/>
                <w:lang w:val="en-US" w:eastAsia="zh-CN" w:bidi="ar-SA"/>
              </w:rPr>
              <w:t>Angola imports were US$ 71.359 million (5</w:t>
            </w:r>
            <w:r>
              <w:rPr>
                <w:rFonts w:eastAsia="Source Han Sans CN Regular" w:cs="Times New Roman"/>
                <w:color w:val="000000"/>
                <w:kern w:val="0"/>
                <w:sz w:val="24"/>
                <w:szCs w:val="24"/>
                <w:shd w:fill="auto" w:val="clear"/>
                <w:vertAlign w:val="superscript"/>
                <w:lang w:val="en-US" w:eastAsia="zh-CN" w:bidi="ar-SA"/>
              </w:rPr>
              <w:t>th</w:t>
            </w:r>
            <w:r>
              <w:rPr>
                <w:rFonts w:eastAsia="Source Han Sans CN Regular" w:cs="Times New Roman"/>
                <w:color w:val="000000"/>
                <w:kern w:val="0"/>
                <w:sz w:val="24"/>
                <w:szCs w:val="24"/>
                <w:shd w:fill="auto" w:val="clear"/>
                <w:lang w:val="en-US" w:eastAsia="zh-CN" w:bidi="ar-SA"/>
              </w:rPr>
              <w:t xml:space="preserve"> highest imports during the month ) whereas Indian exports were US$ 3,014.32 million &amp; the item figures as India’s 2</w:t>
            </w:r>
            <w:r>
              <w:rPr>
                <w:rFonts w:eastAsia="Source Han Sans CN Regular" w:cs="Times New Roman"/>
                <w:color w:val="000000"/>
                <w:kern w:val="0"/>
                <w:sz w:val="24"/>
                <w:szCs w:val="24"/>
                <w:shd w:fill="auto" w:val="clear"/>
                <w:vertAlign w:val="superscript"/>
                <w:lang w:val="en-US" w:eastAsia="zh-CN" w:bidi="ar-SA"/>
              </w:rPr>
              <w:t>nd</w:t>
            </w:r>
            <w:r>
              <w:rPr>
                <w:rFonts w:eastAsia="Source Han Sans CN Regular" w:cs="Times New Roman"/>
                <w:color w:val="000000"/>
                <w:kern w:val="0"/>
                <w:sz w:val="24"/>
                <w:szCs w:val="24"/>
                <w:shd w:fill="auto" w:val="clear"/>
                <w:lang w:val="en-US" w:eastAsia="zh-CN" w:bidi="ar-SA"/>
              </w:rPr>
              <w:t xml:space="preserve">  </w:t>
            </w:r>
            <w:r>
              <w:rPr>
                <w:rFonts w:eastAsia="Source Han Sans CN Regular" w:cs="Times New Roman"/>
                <w:color w:val="000000"/>
                <w:kern w:val="0"/>
                <w:sz w:val="24"/>
                <w:szCs w:val="24"/>
                <w:shd w:fill="auto" w:val="clear"/>
                <w:vertAlign w:val="superscript"/>
                <w:lang w:val="en-US" w:eastAsia="zh-CN" w:bidi="ar-SA"/>
              </w:rPr>
              <w:t xml:space="preserve"> </w:t>
            </w:r>
            <w:r>
              <w:rPr>
                <w:rFonts w:eastAsia="Source Han Sans CN Regular" w:cs="Times New Roman"/>
                <w:color w:val="000000"/>
                <w:kern w:val="0"/>
                <w:sz w:val="24"/>
                <w:szCs w:val="24"/>
                <w:shd w:fill="auto" w:val="clear"/>
                <w:lang w:val="en-US" w:eastAsia="zh-CN" w:bidi="ar-SA"/>
              </w:rPr>
              <w:t>highest exports during the month to the world.</w:t>
            </w:r>
          </w:p>
        </w:tc>
      </w:tr>
      <w:tr>
        <w:trPr/>
        <w:tc>
          <w:tcPr>
            <w:tcW w:w="79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sz w:val="24"/>
                <w:szCs w:val="24"/>
                <w:shd w:fill="auto" w:val="clear"/>
              </w:rPr>
              <w:t>87</w:t>
            </w:r>
          </w:p>
        </w:tc>
        <w:tc>
          <w:tcPr>
            <w:tcW w:w="462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ind w:start="0" w:end="0" w:hanging="0"/>
              <w:jc w:val="start"/>
              <w:rPr>
                <w:rFonts w:ascii="Liberation Serif" w:hAnsi="Liberation Serif"/>
                <w:sz w:val="24"/>
                <w:szCs w:val="24"/>
              </w:rPr>
            </w:pPr>
            <w:r>
              <w:rPr>
                <w:sz w:val="24"/>
                <w:szCs w:val="24"/>
                <w:shd w:fill="auto" w:val="clear"/>
              </w:rPr>
              <w:t>VEHICLES OTHER THAN RAILWAY OR TRAMWAY ROLLING STOCK.</w:t>
            </w:r>
          </w:p>
        </w:tc>
        <w:tc>
          <w:tcPr>
            <w:tcW w:w="44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0"/>
                <w:kern w:val="0"/>
                <w:sz w:val="24"/>
                <w:szCs w:val="24"/>
                <w:shd w:fill="auto" w:val="clear"/>
                <w:lang w:val="en-US" w:eastAsia="zh-CN" w:bidi="ar-SA"/>
              </w:rPr>
              <w:t>Angola imports were US$ 68.746 million (6</w:t>
            </w:r>
            <w:r>
              <w:rPr>
                <w:rFonts w:eastAsia="Source Han Sans CN Regular" w:cs="Times New Roman"/>
                <w:color w:val="000000"/>
                <w:kern w:val="0"/>
                <w:sz w:val="24"/>
                <w:szCs w:val="24"/>
                <w:shd w:fill="auto" w:val="clear"/>
                <w:vertAlign w:val="superscript"/>
                <w:lang w:val="en-US" w:eastAsia="zh-CN" w:bidi="ar-SA"/>
              </w:rPr>
              <w:t>th</w:t>
            </w:r>
            <w:r>
              <w:rPr>
                <w:rFonts w:eastAsia="Source Han Sans CN Regular" w:cs="Times New Roman"/>
                <w:color w:val="000000"/>
                <w:kern w:val="0"/>
                <w:sz w:val="24"/>
                <w:szCs w:val="24"/>
                <w:shd w:fill="auto" w:val="clear"/>
                <w:lang w:val="en-US" w:eastAsia="zh-CN" w:bidi="ar-SA"/>
              </w:rPr>
              <w:t xml:space="preserve"> highest imports during the month ) whereas Indian exports were US$ 1,642.22 million &amp; the item figures as India’s 7</w:t>
            </w:r>
            <w:r>
              <w:rPr>
                <w:rFonts w:eastAsia="Source Han Sans CN Regular" w:cs="Times New Roman"/>
                <w:color w:val="000000"/>
                <w:kern w:val="0"/>
                <w:sz w:val="24"/>
                <w:szCs w:val="24"/>
                <w:shd w:fill="auto" w:val="clear"/>
                <w:vertAlign w:val="superscript"/>
                <w:lang w:val="en-US" w:eastAsia="zh-CN" w:bidi="ar-SA"/>
              </w:rPr>
              <w:t xml:space="preserve">nd </w:t>
            </w:r>
            <w:r>
              <w:rPr>
                <w:rFonts w:eastAsia="Source Han Sans CN Regular" w:cs="Times New Roman"/>
                <w:color w:val="000000"/>
                <w:kern w:val="0"/>
                <w:sz w:val="24"/>
                <w:szCs w:val="24"/>
                <w:shd w:fill="auto" w:val="clear"/>
                <w:lang w:val="en-US" w:eastAsia="zh-CN" w:bidi="ar-SA"/>
              </w:rPr>
              <w:t>highest exports during the month to the world.</w:t>
            </w:r>
          </w:p>
        </w:tc>
      </w:tr>
      <w:tr>
        <w:trPr/>
        <w:tc>
          <w:tcPr>
            <w:tcW w:w="79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sz w:val="24"/>
                <w:szCs w:val="24"/>
                <w:shd w:fill="auto" w:val="clear"/>
              </w:rPr>
              <w:t>86</w:t>
            </w:r>
          </w:p>
        </w:tc>
        <w:tc>
          <w:tcPr>
            <w:tcW w:w="462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ind w:start="0" w:end="0" w:hanging="0"/>
              <w:jc w:val="start"/>
              <w:rPr>
                <w:rFonts w:ascii="Liberation Serif" w:hAnsi="Liberation Serif"/>
                <w:sz w:val="24"/>
                <w:szCs w:val="24"/>
              </w:rPr>
            </w:pPr>
            <w:r>
              <w:rPr>
                <w:sz w:val="24"/>
                <w:szCs w:val="24"/>
                <w:shd w:fill="auto" w:val="clear"/>
              </w:rPr>
              <w:t>RAILWAY OR TRAMWAY LOCOMOTIVES,</w:t>
            </w:r>
          </w:p>
        </w:tc>
        <w:tc>
          <w:tcPr>
            <w:tcW w:w="44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0"/>
                <w:kern w:val="0"/>
                <w:sz w:val="24"/>
                <w:szCs w:val="24"/>
                <w:shd w:fill="auto" w:val="clear"/>
                <w:lang w:val="en-US" w:eastAsia="zh-CN" w:bidi="ar-SA"/>
              </w:rPr>
              <w:t>Angola imports were US$ 24.015 million (7</w:t>
            </w:r>
            <w:r>
              <w:rPr>
                <w:rFonts w:eastAsia="Source Han Sans CN Regular" w:cs="Times New Roman"/>
                <w:color w:val="000000"/>
                <w:kern w:val="0"/>
                <w:sz w:val="24"/>
                <w:szCs w:val="24"/>
                <w:shd w:fill="auto" w:val="clear"/>
                <w:vertAlign w:val="superscript"/>
                <w:lang w:val="en-US" w:eastAsia="zh-CN" w:bidi="ar-SA"/>
              </w:rPr>
              <w:t>th</w:t>
            </w:r>
            <w:r>
              <w:rPr>
                <w:rFonts w:eastAsia="Source Han Sans CN Regular" w:cs="Times New Roman"/>
                <w:color w:val="000000"/>
                <w:kern w:val="0"/>
                <w:sz w:val="24"/>
                <w:szCs w:val="24"/>
                <w:shd w:fill="auto" w:val="clear"/>
                <w:lang w:val="en-US" w:eastAsia="zh-CN" w:bidi="ar-SA"/>
              </w:rPr>
              <w:t xml:space="preserve"> highest imports during the month) whereas Indian exports were US$  31.16 million.</w:t>
            </w:r>
          </w:p>
        </w:tc>
      </w:tr>
      <w:tr>
        <w:trPr/>
        <w:tc>
          <w:tcPr>
            <w:tcW w:w="79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sz w:val="24"/>
                <w:szCs w:val="24"/>
                <w:shd w:fill="auto" w:val="clear"/>
              </w:rPr>
              <w:t>90</w:t>
            </w:r>
          </w:p>
        </w:tc>
        <w:tc>
          <w:tcPr>
            <w:tcW w:w="4629"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76" w:before="0" w:after="0"/>
              <w:ind w:start="0" w:end="0" w:hanging="0"/>
              <w:jc w:val="start"/>
              <w:rPr>
                <w:rFonts w:ascii="Liberation Serif" w:hAnsi="Liberation Serif"/>
                <w:sz w:val="24"/>
                <w:szCs w:val="24"/>
              </w:rPr>
            </w:pPr>
            <w:r>
              <w:rPr>
                <w:sz w:val="24"/>
                <w:szCs w:val="24"/>
                <w:shd w:fill="auto" w:val="clear"/>
              </w:rPr>
              <w:t>OPTICAL, PHOTOGRAPHIC CINEMATOGRAPHIC MEASURING,</w:t>
            </w:r>
          </w:p>
        </w:tc>
        <w:tc>
          <w:tcPr>
            <w:tcW w:w="4400" w:type="dxa"/>
            <w:tcBorders>
              <w:start w:val="single" w:sz="4" w:space="0" w:color="000000"/>
              <w:bottom w:val="single" w:sz="4" w:space="0" w:color="000000"/>
              <w:end w:val="single" w:sz="4" w:space="0" w:color="000000"/>
            </w:tcBorders>
          </w:tcPr>
          <w:p>
            <w:pPr>
              <w:pStyle w:val="Normal"/>
              <w:widowControl w:val="false"/>
              <w:suppressAutoHyphens w:val="tru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0"/>
                <w:kern w:val="0"/>
                <w:sz w:val="24"/>
                <w:szCs w:val="24"/>
                <w:shd w:fill="auto" w:val="clear"/>
                <w:lang w:val="en-US" w:eastAsia="zh-CN" w:bidi="ar-SA"/>
              </w:rPr>
              <w:t>Angola imports were US$ 20.375 million (8</w:t>
            </w:r>
            <w:r>
              <w:rPr>
                <w:rFonts w:eastAsia="Source Han Sans CN Regular" w:cs="Times New Roman"/>
                <w:color w:val="000000"/>
                <w:kern w:val="0"/>
                <w:sz w:val="24"/>
                <w:szCs w:val="24"/>
                <w:shd w:fill="auto" w:val="clear"/>
                <w:vertAlign w:val="superscript"/>
                <w:lang w:val="en-US" w:eastAsia="zh-CN" w:bidi="ar-SA"/>
              </w:rPr>
              <w:t>th</w:t>
            </w:r>
            <w:r>
              <w:rPr>
                <w:rFonts w:eastAsia="Source Han Sans CN Regular" w:cs="Times New Roman"/>
                <w:color w:val="000000"/>
                <w:kern w:val="0"/>
                <w:sz w:val="24"/>
                <w:szCs w:val="24"/>
                <w:shd w:fill="auto" w:val="clear"/>
                <w:lang w:val="en-US" w:eastAsia="zh-CN" w:bidi="ar-SA"/>
              </w:rPr>
              <w:t xml:space="preserve"> highest imports during the month ) whereas Indian exports were US$ 367.66 million.</w:t>
            </w:r>
          </w:p>
        </w:tc>
      </w:tr>
    </w:tbl>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b/>
          <w:bCs/>
          <w:i/>
          <w:iCs/>
          <w:color w:val="00000A"/>
          <w:sz w:val="24"/>
          <w:szCs w:val="24"/>
          <w:lang w:eastAsia="zh-CN" w:bidi="hi-IN"/>
        </w:rPr>
        <w:t xml:space="preserve"> </w:t>
      </w:r>
      <w:r>
        <w:rPr>
          <w:rFonts w:eastAsia="Source Han Sans CN Regular" w:cs="Times New Roman"/>
          <w:b/>
          <w:bCs/>
          <w:i/>
          <w:iCs/>
          <w:color w:val="00000A"/>
          <w:sz w:val="24"/>
          <w:szCs w:val="24"/>
          <w:lang w:eastAsia="zh-CN" w:bidi="hi-IN"/>
        </w:rPr>
        <w:t>(* Source, Department of Commerce Government of India and General Taxation Administration –AGT Angola, Latest data as available)</w:t>
      </w:r>
    </w:p>
    <w:p>
      <w:pPr>
        <w:pStyle w:val="Normal"/>
        <w:widowControl w:val="false"/>
        <w:overflowPunct w:val="true"/>
        <w:bidi w:val="0"/>
        <w:spacing w:lineRule="auto" w:line="240" w:before="0" w:after="0"/>
        <w:jc w:val="start"/>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color w:val="00000A"/>
          <w:sz w:val="24"/>
          <w:szCs w:val="24"/>
          <w:lang w:eastAsia="zh-CN" w:bidi="hi-IN"/>
        </w:rPr>
        <w:t xml:space="preserve">(II)      </w:t>
      </w:r>
      <w:r>
        <w:rPr>
          <w:rFonts w:eastAsia="Source Han Sans CN Regular" w:cs="Times New Roman"/>
          <w:b/>
          <w:bCs/>
          <w:color w:val="00000A"/>
          <w:sz w:val="24"/>
          <w:szCs w:val="24"/>
          <w:u w:val="single"/>
          <w:lang w:eastAsia="zh-CN" w:bidi="hi-IN"/>
        </w:rPr>
        <w:t>Qualitative Feedback</w:t>
      </w:r>
      <w:r>
        <w:rPr>
          <w:rFonts w:eastAsia="Source Han Sans CN Regular" w:cs="Times New Roman"/>
          <w:b/>
          <w:color w:val="00000A"/>
          <w:sz w:val="24"/>
          <w:szCs w:val="24"/>
          <w:lang w:eastAsia="zh-CN" w:bidi="hi-IN"/>
        </w:rPr>
        <w:t xml:space="preserve">  </w:t>
      </w:r>
    </w:p>
    <w:p>
      <w:pPr>
        <w:pStyle w:val="Normal"/>
        <w:widowControl w:val="false"/>
        <w:numPr>
          <w:ilvl w:val="0"/>
          <w:numId w:val="0"/>
        </w:numPr>
        <w:overflowPunct w:val="true"/>
        <w:bidi w:val="0"/>
        <w:spacing w:lineRule="auto" w:line="240" w:before="0" w:after="0"/>
        <w:ind w:start="360" w:end="0" w:hanging="0"/>
        <w:jc w:val="start"/>
        <w:outlineLvl w:val="0"/>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p>
      <w:pPr>
        <w:pStyle w:val="Normal"/>
        <w:widowControl w:val="false"/>
        <w:numPr>
          <w:ilvl w:val="0"/>
          <w:numId w:val="0"/>
        </w:numPr>
        <w:overflowPunct w:val="true"/>
        <w:bidi w:val="0"/>
        <w:spacing w:lineRule="auto" w:line="240" w:before="0" w:after="0"/>
        <w:ind w:start="360" w:end="0" w:hanging="0"/>
        <w:jc w:val="start"/>
        <w:outlineLvl w:val="0"/>
        <w:rPr>
          <w:rFonts w:ascii="Liberation Serif" w:hAnsi="Liberation Serif"/>
          <w:sz w:val="24"/>
          <w:szCs w:val="24"/>
        </w:rPr>
      </w:pPr>
      <w:r>
        <w:rPr>
          <w:rFonts w:eastAsia="Source Han Sans CN Regular" w:cs="Times New Roman"/>
          <w:b/>
          <w:bCs/>
          <w:color w:val="00000A"/>
          <w:sz w:val="24"/>
          <w:szCs w:val="24"/>
          <w:lang w:eastAsia="zh-CN" w:bidi="hi-IN"/>
        </w:rPr>
        <w:t>2.</w:t>
      </w:r>
      <w:r>
        <w:rPr>
          <w:rFonts w:eastAsia="Source Han Sans CN Regular" w:cs="Times New Roman"/>
          <w:color w:val="00000A"/>
          <w:sz w:val="24"/>
          <w:szCs w:val="24"/>
          <w:lang w:eastAsia="zh-CN" w:bidi="hi-IN"/>
        </w:rPr>
        <w:t xml:space="preserve">      </w:t>
      </w:r>
      <w:r>
        <w:rPr>
          <w:rFonts w:eastAsia="Source Han Sans CN Regular" w:cs="Times New Roman"/>
          <w:b/>
          <w:color w:val="00000A"/>
          <w:sz w:val="24"/>
          <w:szCs w:val="24"/>
          <w:u w:val="single"/>
          <w:lang w:eastAsia="zh-CN" w:bidi="hi-IN"/>
        </w:rPr>
        <w:t>Market Access Alerts</w:t>
      </w:r>
      <w:r>
        <w:rPr>
          <w:rFonts w:eastAsia="Source Han Sans CN Regular" w:cs="Times New Roman"/>
          <w:b/>
          <w:color w:val="00000A"/>
          <w:sz w:val="24"/>
          <w:szCs w:val="24"/>
          <w:lang w:eastAsia="zh-CN" w:bidi="hi-IN"/>
        </w:rPr>
        <w:t xml:space="preserve"> </w:t>
      </w:r>
      <w:r>
        <w:rPr>
          <w:rFonts w:eastAsia="Source Han Sans CN Regular" w:cs="Times New Roman"/>
          <w:color w:val="00000A"/>
          <w:sz w:val="24"/>
          <w:szCs w:val="24"/>
          <w:lang w:eastAsia="zh-CN" w:bidi="hi-IN"/>
        </w:rPr>
        <w:t>(attach copy of notification)</w:t>
      </w:r>
      <w:r>
        <w:rPr>
          <w:rFonts w:eastAsia="Source Han Sans CN Regular" w:cs="Times New Roman"/>
          <w:b/>
          <w:color w:val="00000A"/>
          <w:sz w:val="24"/>
          <w:szCs w:val="24"/>
          <w:lang w:eastAsia="zh-CN" w:bidi="hi-IN"/>
        </w:rPr>
        <w:t>:</w:t>
      </w:r>
    </w:p>
    <w:p>
      <w:pPr>
        <w:pStyle w:val="Normal"/>
        <w:widowControl w:val="false"/>
        <w:overflowPunct w:val="true"/>
        <w:bidi w:val="0"/>
        <w:spacing w:lineRule="auto" w:line="240" w:before="0" w:after="0"/>
        <w:ind w:start="720" w:end="0" w:hanging="0"/>
        <w:jc w:val="start"/>
        <w:rPr>
          <w:rFonts w:ascii="Liberation Serif" w:hAnsi="Liberation Serif" w:eastAsia="Source Han Sans CN Regular" w:cs="Times New Roman"/>
          <w:b/>
          <w:b/>
          <w:color w:val="00000A"/>
          <w:sz w:val="24"/>
          <w:szCs w:val="24"/>
          <w:u w:val="single"/>
          <w:lang w:eastAsia="zh-CN" w:bidi="hi-IN"/>
        </w:rPr>
      </w:pPr>
      <w:r>
        <w:rPr>
          <w:rFonts w:eastAsia="Source Han Sans CN Regular" w:cs="Times New Roman"/>
          <w:b/>
          <w:color w:val="00000A"/>
          <w:sz w:val="24"/>
          <w:szCs w:val="24"/>
          <w:u w:val="single"/>
          <w:lang w:eastAsia="zh-CN" w:bidi="hi-IN"/>
        </w:rPr>
      </w:r>
    </w:p>
    <w:p>
      <w:pPr>
        <w:pStyle w:val="Normal"/>
        <w:shd w:val="clear" w:fill="FFFFFF"/>
        <w:suppressAutoHyphens w:val="true"/>
        <w:overflowPunct w:val="true"/>
        <w:bidi w:val="0"/>
        <w:spacing w:lineRule="auto" w:line="276" w:before="0" w:after="0"/>
        <w:ind w:start="747" w:end="0" w:hanging="0"/>
        <w:jc w:val="both"/>
        <w:textAlignment w:val="baseline"/>
        <w:rPr>
          <w:rFonts w:ascii="Liberation Serif" w:hAnsi="Liberation Serif"/>
          <w:sz w:val="24"/>
          <w:szCs w:val="24"/>
        </w:rPr>
      </w:pPr>
      <w:r>
        <w:rPr>
          <w:rFonts w:eastAsia="Source Han Sans CN Regular" w:cs="Times New Roman"/>
          <w:b/>
          <w:bCs/>
          <w:color w:val="00000A"/>
          <w:sz w:val="24"/>
          <w:szCs w:val="24"/>
          <w:lang w:eastAsia="zh-CN" w:bidi="hi-IN"/>
        </w:rPr>
        <w:t>a) Alerts on customs tariff changes: -</w:t>
      </w:r>
    </w:p>
    <w:tbl>
      <w:tblPr>
        <w:tblW w:w="9990" w:type="dxa"/>
        <w:jc w:val="start"/>
        <w:tblInd w:w="-6" w:type="dxa"/>
        <w:tblLayout w:type="fixed"/>
        <w:tblCellMar>
          <w:top w:w="0" w:type="dxa"/>
          <w:start w:w="5" w:type="dxa"/>
          <w:bottom w:w="0" w:type="dxa"/>
          <w:end w:w="98" w:type="dxa"/>
        </w:tblCellMar>
      </w:tblPr>
      <w:tblGrid>
        <w:gridCol w:w="769"/>
        <w:gridCol w:w="1345"/>
        <w:gridCol w:w="709"/>
        <w:gridCol w:w="2033"/>
        <w:gridCol w:w="1066"/>
        <w:gridCol w:w="1060"/>
        <w:gridCol w:w="1141"/>
        <w:gridCol w:w="1865"/>
      </w:tblGrid>
      <w:tr>
        <w:trPr>
          <w:trHeight w:val="750" w:hRule="atLeast"/>
        </w:trPr>
        <w:tc>
          <w:tcPr>
            <w:tcW w:w="76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34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Notification no. and date</w:t>
            </w:r>
          </w:p>
        </w:tc>
        <w:tc>
          <w:tcPr>
            <w:tcW w:w="70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HS code</w:t>
            </w:r>
          </w:p>
        </w:tc>
        <w:tc>
          <w:tcPr>
            <w:tcW w:w="203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Description</w:t>
            </w:r>
          </w:p>
        </w:tc>
        <w:tc>
          <w:tcPr>
            <w:tcW w:w="106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Original customs tariff</w:t>
            </w:r>
          </w:p>
        </w:tc>
        <w:tc>
          <w:tcPr>
            <w:tcW w:w="106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Present customs tariff</w:t>
            </w:r>
          </w:p>
        </w:tc>
        <w:tc>
          <w:tcPr>
            <w:tcW w:w="114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Effective from</w:t>
            </w:r>
          </w:p>
        </w:tc>
        <w:tc>
          <w:tcPr>
            <w:tcW w:w="186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76" w:before="0" w:after="0"/>
              <w:jc w:val="center"/>
              <w:rPr>
                <w:rFonts w:ascii="Liberation Serif" w:hAnsi="Liberation Serif"/>
                <w:sz w:val="24"/>
                <w:szCs w:val="24"/>
              </w:rPr>
            </w:pPr>
            <w:r>
              <w:rPr>
                <w:rFonts w:eastAsia="Source Han Sans CN Regular" w:cs="Times New Roman"/>
                <w:color w:val="00000A"/>
                <w:sz w:val="24"/>
                <w:szCs w:val="24"/>
                <w:lang w:eastAsia="zh-CN" w:bidi="hi-IN"/>
              </w:rPr>
              <w:t>Remarks if any</w:t>
            </w:r>
          </w:p>
        </w:tc>
      </w:tr>
      <w:tr>
        <w:trPr>
          <w:trHeight w:val="245" w:hRule="atLeast"/>
        </w:trPr>
        <w:tc>
          <w:tcPr>
            <w:tcW w:w="9988" w:type="dxa"/>
            <w:gridSpan w:val="8"/>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suppressAutoHyphens w:val="tru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t xml:space="preserve"> </w:t>
            </w:r>
            <w:r>
              <w:rPr>
                <w:rFonts w:eastAsia="Source Han Sans CN Regular" w:cs="Times New Roman"/>
                <w:i/>
                <w:iCs/>
                <w:color w:val="00000A"/>
                <w:sz w:val="24"/>
                <w:szCs w:val="24"/>
                <w:lang w:eastAsia="zh-CN" w:bidi="hi-IN"/>
              </w:rPr>
              <w:t>With the aim to protect and stimulate local production, the GoA increased import duty on basic goods such as rice, beans (from 10% to 15%), sugar (from 20% to 40%) and milk(from 30% to 40%).</w:t>
            </w:r>
          </w:p>
        </w:tc>
      </w:tr>
    </w:tbl>
    <w:p>
      <w:pPr>
        <w:pStyle w:val="Normal"/>
        <w:widowControl w:val="false"/>
        <w:shd w:val="clear" w:fill="FFFFFF"/>
        <w:tabs>
          <w:tab w:val="clear" w:pos="709"/>
          <w:tab w:val="left" w:pos="720" w:leader="none"/>
          <w:tab w:val="left" w:pos="1440" w:leader="none"/>
          <w:tab w:val="left" w:pos="3609" w:leader="none"/>
        </w:tabs>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ab/>
      </w:r>
      <w:r>
        <w:rPr>
          <w:rFonts w:eastAsia="Source Han Sans CN Regular" w:cs="Times New Roman"/>
          <w:color w:val="00000A"/>
          <w:sz w:val="24"/>
          <w:szCs w:val="24"/>
          <w:lang w:eastAsia="zh-CN" w:bidi="hi-IN"/>
        </w:rPr>
        <w:t xml:space="preserve">         </w:t>
      </w:r>
    </w:p>
    <w:p>
      <w:pPr>
        <w:pStyle w:val="Normal"/>
        <w:widowControl w:val="false"/>
        <w:shd w:val="clear" w:fill="FFFFFF"/>
        <w:tabs>
          <w:tab w:val="clear" w:pos="709"/>
          <w:tab w:val="left" w:pos="1525" w:leader="none"/>
        </w:tabs>
        <w:overflowPunct w:val="true"/>
        <w:bidi w:val="0"/>
        <w:spacing w:lineRule="auto" w:line="240" w:before="0" w:after="0"/>
        <w:jc w:val="start"/>
        <w:rPr>
          <w:rFonts w:ascii="Liberation Serif" w:hAnsi="Liberation Serif"/>
          <w:sz w:val="24"/>
          <w:szCs w:val="24"/>
        </w:rPr>
      </w:pPr>
      <w:r>
        <w:rPr>
          <w:sz w:val="24"/>
          <w:szCs w:val="24"/>
        </w:rPr>
      </w:r>
    </w:p>
    <w:p>
      <w:pPr>
        <w:pStyle w:val="Normal"/>
        <w:widowControl w:val="false"/>
        <w:shd w:val="clear" w:fill="FFFFFF"/>
        <w:tabs>
          <w:tab w:val="clear" w:pos="709"/>
          <w:tab w:val="left" w:pos="1525" w:leader="none"/>
        </w:tabs>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b)       Alerts on non-tariff measures (SPS/TBT/ import and export procedures/ restrictions/Prohibitions, licensing/ STEs etc.)</w:t>
      </w:r>
    </w:p>
    <w:p>
      <w:pPr>
        <w:pStyle w:val="Normal"/>
        <w:widowControl w:val="false"/>
        <w:shd w:val="clear" w:fill="FFFFFF"/>
        <w:overflowPunct w:val="true"/>
        <w:bidi w:val="0"/>
        <w:spacing w:lineRule="auto" w:line="240" w:before="0" w:after="0"/>
        <w:ind w:start="1276"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921" w:type="dxa"/>
        <w:jc w:val="start"/>
        <w:tblInd w:w="-6" w:type="dxa"/>
        <w:tblLayout w:type="fixed"/>
        <w:tblCellMar>
          <w:top w:w="0" w:type="dxa"/>
          <w:start w:w="5" w:type="dxa"/>
          <w:bottom w:w="0" w:type="dxa"/>
          <w:end w:w="98" w:type="dxa"/>
        </w:tblCellMar>
      </w:tblPr>
      <w:tblGrid>
        <w:gridCol w:w="700"/>
        <w:gridCol w:w="1346"/>
        <w:gridCol w:w="1705"/>
        <w:gridCol w:w="895"/>
        <w:gridCol w:w="1155"/>
        <w:gridCol w:w="4119"/>
      </w:tblGrid>
      <w:tr>
        <w:trPr>
          <w:trHeight w:val="454" w:hRule="atLeast"/>
        </w:trPr>
        <w:tc>
          <w:tcPr>
            <w:tcW w:w="70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34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Notification no./ date</w:t>
            </w:r>
          </w:p>
        </w:tc>
        <w:tc>
          <w:tcPr>
            <w:tcW w:w="17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Measure</w:t>
            </w:r>
          </w:p>
        </w:tc>
        <w:tc>
          <w:tcPr>
            <w:tcW w:w="89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HS Codes</w:t>
            </w:r>
          </w:p>
        </w:tc>
        <w:tc>
          <w:tcPr>
            <w:tcW w:w="11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Effective from</w:t>
            </w:r>
          </w:p>
        </w:tc>
        <w:tc>
          <w:tcPr>
            <w:tcW w:w="411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Remarks if any</w:t>
            </w:r>
          </w:p>
        </w:tc>
      </w:tr>
      <w:tr>
        <w:trPr>
          <w:trHeight w:val="226" w:hRule="atLeast"/>
        </w:trPr>
        <w:tc>
          <w:tcPr>
            <w:tcW w:w="70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34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7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89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center"/>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1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411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tc>
      </w:tr>
    </w:tbl>
    <w:p>
      <w:pPr>
        <w:pStyle w:val="Normal"/>
        <w:widowControl w:val="false"/>
        <w:overflowPunct w:val="true"/>
        <w:bidi w:val="0"/>
        <w:spacing w:lineRule="auto" w:line="240" w:before="0" w:after="0"/>
        <w:ind w:start="0" w:end="0" w:firstLine="720"/>
        <w:jc w:val="start"/>
        <w:rPr>
          <w:rFonts w:ascii="Liberation Serif" w:hAnsi="Liberation Serif"/>
          <w:sz w:val="24"/>
          <w:szCs w:val="24"/>
        </w:rPr>
      </w:pPr>
      <w:r>
        <w:rPr>
          <w:rFonts w:eastAsia="Source Han Sans CN Regular" w:cs="Times New Roman"/>
          <w:b/>
          <w:bCs/>
          <w:i w:val="false"/>
          <w:iCs w:val="false"/>
          <w:color w:val="00000A"/>
          <w:sz w:val="24"/>
          <w:szCs w:val="24"/>
          <w:lang w:eastAsia="zh-CN" w:bidi="hi-IN"/>
        </w:rPr>
        <w:t>Nill</w:t>
      </w:r>
    </w:p>
    <w:p>
      <w:pPr>
        <w:pStyle w:val="Normal"/>
        <w:widowControl w:val="false"/>
        <w:overflowPunct w:val="true"/>
        <w:bidi w:val="0"/>
        <w:spacing w:lineRule="auto" w:line="240" w:before="0" w:after="0"/>
        <w:jc w:val="start"/>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p>
      <w:pPr>
        <w:pStyle w:val="Normal"/>
        <w:widowControl w:val="false"/>
        <w:overflowPunct w:val="true"/>
        <w:bidi w:val="0"/>
        <w:spacing w:lineRule="auto" w:line="240" w:before="0" w:after="0"/>
        <w:jc w:val="start"/>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c)       Alerts on standards, technical regulations and conformity assessment procedures:</w:t>
      </w:r>
    </w:p>
    <w:p>
      <w:pPr>
        <w:pStyle w:val="Normal"/>
        <w:widowControl w:val="false"/>
        <w:overflowPunct w:val="true"/>
        <w:bidi w:val="0"/>
        <w:spacing w:lineRule="auto" w:line="240" w:before="0" w:after="0"/>
        <w:ind w:start="1276"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921" w:type="dxa"/>
        <w:jc w:val="start"/>
        <w:tblInd w:w="-6" w:type="dxa"/>
        <w:tblLayout w:type="fixed"/>
        <w:tblCellMar>
          <w:top w:w="0" w:type="dxa"/>
          <w:start w:w="5" w:type="dxa"/>
          <w:bottom w:w="0" w:type="dxa"/>
          <w:end w:w="98" w:type="dxa"/>
        </w:tblCellMar>
      </w:tblPr>
      <w:tblGrid>
        <w:gridCol w:w="753"/>
        <w:gridCol w:w="1633"/>
        <w:gridCol w:w="2508"/>
        <w:gridCol w:w="1608"/>
        <w:gridCol w:w="1535"/>
        <w:gridCol w:w="1883"/>
      </w:tblGrid>
      <w:tr>
        <w:trPr>
          <w:trHeight w:val="634" w:hRule="atLeast"/>
        </w:trPr>
        <w:tc>
          <w:tcPr>
            <w:tcW w:w="7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63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Notification no./ date</w:t>
            </w:r>
          </w:p>
        </w:tc>
        <w:tc>
          <w:tcPr>
            <w:tcW w:w="25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Standard/ technical regulation/ conformity assessment procedure</w:t>
            </w:r>
          </w:p>
        </w:tc>
        <w:tc>
          <w:tcPr>
            <w:tcW w:w="16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HS Codes</w:t>
            </w:r>
          </w:p>
        </w:tc>
        <w:tc>
          <w:tcPr>
            <w:tcW w:w="153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Effective from</w:t>
            </w:r>
          </w:p>
        </w:tc>
        <w:tc>
          <w:tcPr>
            <w:tcW w:w="188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Remarks if any</w:t>
            </w:r>
          </w:p>
        </w:tc>
      </w:tr>
      <w:tr>
        <w:trPr>
          <w:trHeight w:val="293" w:hRule="atLeast"/>
        </w:trPr>
        <w:tc>
          <w:tcPr>
            <w:tcW w:w="7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63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5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6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53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88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ind w:start="0" w:end="0" w:firstLine="720"/>
        <w:jc w:val="start"/>
        <w:rPr>
          <w:rFonts w:ascii="Liberation Serif" w:hAnsi="Liberation Serif"/>
          <w:sz w:val="24"/>
          <w:szCs w:val="24"/>
        </w:rPr>
      </w:pPr>
      <w:r>
        <w:rPr>
          <w:rFonts w:eastAsia="Source Han Sans CN Regular" w:cs="Times New Roman"/>
          <w:b/>
          <w:bCs/>
          <w:i/>
          <w:iCs/>
          <w:color w:val="00000A"/>
          <w:sz w:val="24"/>
          <w:szCs w:val="24"/>
          <w:lang w:eastAsia="zh-CN" w:bidi="hi-IN"/>
        </w:rPr>
        <w:t xml:space="preserve">NIL </w:t>
      </w:r>
    </w:p>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d)      Alerts on trade defence measures taken by respective country:</w:t>
        <w:tab/>
      </w:r>
    </w:p>
    <w:p>
      <w:pPr>
        <w:pStyle w:val="Normal"/>
        <w:widowControl w:val="false"/>
        <w:overflowPunct w:val="true"/>
        <w:bidi w:val="0"/>
        <w:spacing w:lineRule="auto" w:line="240" w:before="0" w:after="0"/>
        <w:ind w:start="1134" w:end="0" w:hanging="567"/>
        <w:jc w:val="start"/>
        <w:rPr>
          <w:rFonts w:ascii="Liberation Serif" w:hAnsi="Liberation Serif"/>
          <w:sz w:val="24"/>
          <w:szCs w:val="24"/>
        </w:rPr>
      </w:pPr>
      <w:r>
        <w:rPr>
          <w:rFonts w:eastAsia="Source Han Sans CN Regular" w:cs="Times New Roman"/>
          <w:b/>
          <w:bCs/>
          <w:i/>
          <w:color w:val="00000A"/>
          <w:sz w:val="24"/>
          <w:szCs w:val="24"/>
          <w:lang w:eastAsia="zh-CN" w:bidi="hi-IN"/>
        </w:rPr>
        <w:t>(Safeguards including special safeguard, anti-dumping, CVD or anti-subsidy)</w:t>
      </w:r>
    </w:p>
    <w:p>
      <w:pPr>
        <w:pStyle w:val="Normal"/>
        <w:widowControl w:val="false"/>
        <w:overflowPunct w:val="true"/>
        <w:bidi w:val="0"/>
        <w:spacing w:lineRule="auto" w:line="240" w:before="0" w:after="0"/>
        <w:ind w:start="1276" w:end="0" w:hanging="0"/>
        <w:jc w:val="start"/>
        <w:rPr>
          <w:rFonts w:ascii="Liberation Serif" w:hAnsi="Liberation Serif" w:eastAsia="Source Han Sans CN Regular" w:cs="Times New Roman"/>
          <w:i/>
          <w:i/>
          <w:color w:val="00000A"/>
          <w:sz w:val="24"/>
          <w:szCs w:val="24"/>
          <w:lang w:eastAsia="zh-CN" w:bidi="hi-IN"/>
        </w:rPr>
      </w:pPr>
      <w:r>
        <w:rPr>
          <w:rFonts w:eastAsia="Source Han Sans CN Regular" w:cs="Times New Roman"/>
          <w:i/>
          <w:color w:val="00000A"/>
          <w:sz w:val="24"/>
          <w:szCs w:val="24"/>
          <w:lang w:eastAsia="zh-CN" w:bidi="hi-IN"/>
        </w:rPr>
      </w:r>
    </w:p>
    <w:tbl>
      <w:tblPr>
        <w:tblW w:w="9932" w:type="dxa"/>
        <w:jc w:val="start"/>
        <w:tblInd w:w="-6" w:type="dxa"/>
        <w:tblLayout w:type="fixed"/>
        <w:tblCellMar>
          <w:top w:w="0" w:type="dxa"/>
          <w:start w:w="5" w:type="dxa"/>
          <w:bottom w:w="0" w:type="dxa"/>
          <w:end w:w="98" w:type="dxa"/>
        </w:tblCellMar>
      </w:tblPr>
      <w:tblGrid>
        <w:gridCol w:w="806"/>
        <w:gridCol w:w="2149"/>
        <w:gridCol w:w="2072"/>
        <w:gridCol w:w="2078"/>
        <w:gridCol w:w="1108"/>
        <w:gridCol w:w="1718"/>
      </w:tblGrid>
      <w:tr>
        <w:trPr>
          <w:trHeight w:val="716" w:hRule="atLeast"/>
        </w:trPr>
        <w:tc>
          <w:tcPr>
            <w:tcW w:w="80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214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Notification no.,  date or other references</w:t>
            </w:r>
          </w:p>
        </w:tc>
        <w:tc>
          <w:tcPr>
            <w:tcW w:w="207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Type  (initiation, final, prov., sunset, consultations, new shipper review)</w:t>
            </w:r>
          </w:p>
        </w:tc>
        <w:tc>
          <w:tcPr>
            <w:tcW w:w="207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Details of products/ sectors affected (including HS codes)</w:t>
            </w:r>
          </w:p>
        </w:tc>
        <w:tc>
          <w:tcPr>
            <w:tcW w:w="11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Effective from</w:t>
            </w:r>
          </w:p>
        </w:tc>
        <w:tc>
          <w:tcPr>
            <w:tcW w:w="171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Remarks if any</w:t>
            </w:r>
          </w:p>
        </w:tc>
      </w:tr>
      <w:tr>
        <w:trPr>
          <w:trHeight w:val="249" w:hRule="atLeast"/>
        </w:trPr>
        <w:tc>
          <w:tcPr>
            <w:tcW w:w="80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14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07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07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1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71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shd w:val="clear" w:fill="FFFFFF"/>
        <w:tabs>
          <w:tab w:val="clear" w:pos="709"/>
          <w:tab w:val="left" w:pos="720" w:leader="none"/>
          <w:tab w:val="left" w:pos="1440" w:leader="none"/>
          <w:tab w:val="left" w:pos="3609" w:leader="none"/>
        </w:tabs>
        <w:suppressAutoHyphens w:val="true"/>
        <w:overflowPunct w:val="true"/>
        <w:bidi w:val="0"/>
        <w:spacing w:lineRule="auto" w:line="276" w:before="0" w:after="0"/>
        <w:jc w:val="start"/>
        <w:rPr>
          <w:rFonts w:ascii="Liberation Serif" w:hAnsi="Liberation Serif"/>
          <w:sz w:val="24"/>
          <w:szCs w:val="24"/>
        </w:rPr>
      </w:pPr>
      <w:r>
        <w:rPr>
          <w:rFonts w:eastAsia="Source Han Sans CN Regular" w:cs="Times New Roman"/>
          <w:b/>
          <w:bCs/>
          <w:i/>
          <w:iCs/>
          <w:color w:val="00000A"/>
          <w:sz w:val="24"/>
          <w:szCs w:val="24"/>
          <w:lang w:eastAsia="zh-CN" w:bidi="hi-IN"/>
        </w:rPr>
        <w:t>NIL</w:t>
      </w:r>
    </w:p>
    <w:p>
      <w:pPr>
        <w:pStyle w:val="Normal"/>
        <w:widowControl w:val="false"/>
        <w:shd w:val="clear" w:fill="FFFFFF"/>
        <w:tabs>
          <w:tab w:val="clear" w:pos="709"/>
          <w:tab w:val="left" w:pos="720" w:leader="none"/>
          <w:tab w:val="left" w:pos="1440" w:leader="none"/>
          <w:tab w:val="left" w:pos="3609" w:leader="none"/>
        </w:tabs>
        <w:suppressAutoHyphens w:val="true"/>
        <w:overflowPunct w:val="true"/>
        <w:bidi w:val="0"/>
        <w:spacing w:lineRule="auto" w:line="276" w:before="0" w:after="0"/>
        <w:jc w:val="start"/>
        <w:rPr>
          <w:rFonts w:ascii="Liberation Serif" w:hAnsi="Liberation Serif" w:eastAsia="Source Han Sans CN Regular" w:cs="Times New Roman"/>
          <w:b/>
          <w:b/>
          <w:bCs/>
          <w:i/>
          <w:i/>
          <w:iCs/>
          <w:color w:val="00000A"/>
          <w:sz w:val="24"/>
          <w:szCs w:val="24"/>
          <w:lang w:eastAsia="zh-CN" w:bidi="hi-IN"/>
        </w:rPr>
      </w:pPr>
      <w:r>
        <w:rPr>
          <w:rFonts w:eastAsia="Source Han Sans CN Regular" w:cs="Times New Roman"/>
          <w:b/>
          <w:bCs/>
          <w:i/>
          <w:iCs/>
          <w:color w:val="00000A"/>
          <w:sz w:val="24"/>
          <w:szCs w:val="24"/>
          <w:lang w:eastAsia="zh-CN" w:bidi="hi-IN"/>
        </w:rPr>
      </w:r>
    </w:p>
    <w:tbl>
      <w:tblPr>
        <w:tblW w:w="9943" w:type="dxa"/>
        <w:jc w:val="start"/>
        <w:tblInd w:w="-7" w:type="dxa"/>
        <w:tblLayout w:type="fixed"/>
        <w:tblCellMar>
          <w:top w:w="0" w:type="dxa"/>
          <w:start w:w="5" w:type="dxa"/>
          <w:bottom w:w="0" w:type="dxa"/>
          <w:end w:w="98" w:type="dxa"/>
        </w:tblCellMar>
      </w:tblPr>
      <w:tblGrid>
        <w:gridCol w:w="1046"/>
        <w:gridCol w:w="1570"/>
        <w:gridCol w:w="1645"/>
        <w:gridCol w:w="1274"/>
        <w:gridCol w:w="1407"/>
        <w:gridCol w:w="1431"/>
        <w:gridCol w:w="1569"/>
      </w:tblGrid>
      <w:tr>
        <w:trPr/>
        <w:tc>
          <w:tcPr>
            <w:tcW w:w="1046"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Product</w:t>
            </w:r>
          </w:p>
        </w:tc>
        <w:tc>
          <w:tcPr>
            <w:tcW w:w="1570"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Countries investigated</w:t>
            </w:r>
          </w:p>
        </w:tc>
        <w:tc>
          <w:tcPr>
            <w:tcW w:w="1645"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Proceedings</w:t>
            </w:r>
          </w:p>
        </w:tc>
        <w:tc>
          <w:tcPr>
            <w:tcW w:w="1274"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Measures</w:t>
            </w:r>
          </w:p>
        </w:tc>
        <w:tc>
          <w:tcPr>
            <w:tcW w:w="1407"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Status</w:t>
            </w:r>
          </w:p>
        </w:tc>
        <w:tc>
          <w:tcPr>
            <w:tcW w:w="1431"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Related case number</w:t>
            </w:r>
          </w:p>
        </w:tc>
        <w:tc>
          <w:tcPr>
            <w:tcW w:w="1569"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History</w:t>
            </w:r>
          </w:p>
        </w:tc>
      </w:tr>
      <w:tr>
        <w:trPr/>
        <w:tc>
          <w:tcPr>
            <w:tcW w:w="1046"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both"/>
              <w:outlineLvl w:val="0"/>
              <w:rPr>
                <w:rFonts w:ascii="Liberation Serif" w:hAnsi="Liberation Serif" w:eastAsia="Source Han Sans CN Regular" w:cs="Times New Roman"/>
                <w:bCs/>
                <w:color w:val="00000A"/>
                <w:sz w:val="24"/>
                <w:szCs w:val="24"/>
                <w:lang w:eastAsia="zh-CN" w:bidi="hi-IN"/>
              </w:rPr>
            </w:pPr>
            <w:r>
              <w:rPr>
                <w:rFonts w:eastAsia="Source Han Sans CN Regular" w:cs="Times New Roman"/>
                <w:bCs/>
                <w:color w:val="00000A"/>
                <w:sz w:val="24"/>
                <w:szCs w:val="24"/>
                <w:lang w:eastAsia="zh-CN" w:bidi="hi-IN"/>
              </w:rPr>
            </w:r>
          </w:p>
        </w:tc>
        <w:tc>
          <w:tcPr>
            <w:tcW w:w="1570"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Cs/>
                <w:color w:val="00000A"/>
                <w:sz w:val="24"/>
                <w:szCs w:val="24"/>
                <w:lang w:eastAsia="zh-CN" w:bidi="hi-IN"/>
              </w:rPr>
            </w:pPr>
            <w:r>
              <w:rPr>
                <w:rFonts w:eastAsia="Source Han Sans CN Regular" w:cs="Times New Roman"/>
                <w:bCs/>
                <w:color w:val="00000A"/>
                <w:sz w:val="24"/>
                <w:szCs w:val="24"/>
                <w:lang w:eastAsia="zh-CN" w:bidi="hi-IN"/>
              </w:rPr>
            </w:r>
          </w:p>
        </w:tc>
        <w:tc>
          <w:tcPr>
            <w:tcW w:w="1645"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Cs/>
                <w:color w:val="00000A"/>
                <w:sz w:val="24"/>
                <w:szCs w:val="24"/>
                <w:lang w:eastAsia="zh-CN" w:bidi="hi-IN"/>
              </w:rPr>
            </w:pPr>
            <w:r>
              <w:rPr>
                <w:rFonts w:eastAsia="Source Han Sans CN Regular" w:cs="Times New Roman"/>
                <w:bCs/>
                <w:color w:val="00000A"/>
                <w:sz w:val="24"/>
                <w:szCs w:val="24"/>
                <w:lang w:eastAsia="zh-CN" w:bidi="hi-IN"/>
              </w:rPr>
            </w:r>
          </w:p>
        </w:tc>
        <w:tc>
          <w:tcPr>
            <w:tcW w:w="1274"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Cs/>
                <w:color w:val="00000A"/>
                <w:sz w:val="24"/>
                <w:szCs w:val="24"/>
                <w:lang w:eastAsia="zh-CN" w:bidi="hi-IN"/>
              </w:rPr>
            </w:pPr>
            <w:r>
              <w:rPr>
                <w:rFonts w:eastAsia="Source Han Sans CN Regular" w:cs="Times New Roman"/>
                <w:bCs/>
                <w:color w:val="00000A"/>
                <w:sz w:val="24"/>
                <w:szCs w:val="24"/>
                <w:lang w:eastAsia="zh-CN" w:bidi="hi-IN"/>
              </w:rPr>
            </w:r>
          </w:p>
        </w:tc>
        <w:tc>
          <w:tcPr>
            <w:tcW w:w="1407"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sz w:val="24"/>
                <w:szCs w:val="24"/>
              </w:rPr>
            </w:r>
          </w:p>
        </w:tc>
        <w:tc>
          <w:tcPr>
            <w:tcW w:w="1431"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Cs/>
                <w:color w:val="00000A"/>
                <w:sz w:val="24"/>
                <w:szCs w:val="24"/>
                <w:lang w:eastAsia="zh-CN" w:bidi="hi-IN"/>
              </w:rPr>
            </w:pPr>
            <w:r>
              <w:rPr>
                <w:rFonts w:eastAsia="Source Han Sans CN Regular" w:cs="Times New Roman"/>
                <w:bCs/>
                <w:color w:val="00000A"/>
                <w:sz w:val="24"/>
                <w:szCs w:val="24"/>
                <w:lang w:eastAsia="zh-CN" w:bidi="hi-IN"/>
              </w:rPr>
            </w:r>
          </w:p>
        </w:tc>
        <w:tc>
          <w:tcPr>
            <w:tcW w:w="1569" w:type="dxa"/>
            <w:tcBorders>
              <w:top w:val="single" w:sz="4" w:space="0" w:color="00000A"/>
              <w:start w:val="single" w:sz="4" w:space="0" w:color="00000A"/>
              <w:bottom w:val="single" w:sz="4" w:space="0" w:color="00000A"/>
              <w:end w:val="single" w:sz="4" w:space="0" w:color="00000A"/>
            </w:tcBorders>
            <w:shd w:fill="FFFFFF" w:val="clear"/>
          </w:tcPr>
          <w:p>
            <w:pPr>
              <w:pStyle w:val="Normal"/>
              <w:widowControl w:val="false"/>
              <w:numPr>
                <w:ilvl w:val="0"/>
                <w:numId w:val="0"/>
              </w:numPr>
              <w:overflowPunct w:val="true"/>
              <w:bidi w:val="0"/>
              <w:spacing w:lineRule="auto" w:line="240" w:before="0" w:after="0"/>
              <w:ind w:start="0" w:end="0" w:hanging="0"/>
              <w:jc w:val="both"/>
              <w:outlineLvl w:val="0"/>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jc w:val="start"/>
        <w:rPr>
          <w:rFonts w:ascii="Liberation Serif" w:hAnsi="Liberation Serif" w:eastAsia="Source Han Sans CN Regular" w:cs="Times New Roman"/>
          <w:b/>
          <w:b/>
          <w:bCs/>
          <w:i/>
          <w:i/>
          <w:iCs/>
          <w:color w:val="00000A"/>
          <w:sz w:val="24"/>
          <w:szCs w:val="24"/>
          <w:lang w:eastAsia="zh-CN" w:bidi="hi-IN"/>
        </w:rPr>
      </w:pPr>
      <w:r>
        <w:rPr>
          <w:rFonts w:eastAsia="Source Han Sans CN Regular" w:cs="Times New Roman"/>
          <w:b/>
          <w:bCs/>
          <w:i/>
          <w:iCs/>
          <w:color w:val="00000A"/>
          <w:sz w:val="24"/>
          <w:szCs w:val="24"/>
          <w:lang w:eastAsia="zh-CN" w:bidi="hi-IN"/>
        </w:rPr>
        <w:t>Nil</w:t>
      </w:r>
    </w:p>
    <w:p>
      <w:pPr>
        <w:pStyle w:val="Normal"/>
        <w:widowControl w:val="false"/>
        <w:overflowPunct w:val="true"/>
        <w:bidi w:val="0"/>
        <w:spacing w:lineRule="auto" w:line="240" w:before="0" w:after="0"/>
        <w:jc w:val="start"/>
        <w:rPr>
          <w:rFonts w:ascii="Liberation Serif" w:hAnsi="Liberation Serif"/>
          <w:sz w:val="24"/>
          <w:szCs w:val="24"/>
        </w:rPr>
      </w:pPr>
      <w:r>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 xml:space="preserve">e)      Alert on services, regulatory regime, qualification requirement, licensing procedures, visa regime, barriers etc. </w:t>
      </w:r>
    </w:p>
    <w:p>
      <w:pPr>
        <w:pStyle w:val="Normal"/>
        <w:widowControl w:val="false"/>
        <w:overflowPunct w:val="true"/>
        <w:bidi w:val="0"/>
        <w:spacing w:lineRule="auto" w:line="240" w:before="0" w:after="0"/>
        <w:ind w:start="1080"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954" w:type="dxa"/>
        <w:jc w:val="start"/>
        <w:tblInd w:w="-6" w:type="dxa"/>
        <w:tblLayout w:type="fixed"/>
        <w:tblCellMar>
          <w:top w:w="0" w:type="dxa"/>
          <w:start w:w="5" w:type="dxa"/>
          <w:bottom w:w="0" w:type="dxa"/>
          <w:end w:w="98" w:type="dxa"/>
        </w:tblCellMar>
      </w:tblPr>
      <w:tblGrid>
        <w:gridCol w:w="768"/>
        <w:gridCol w:w="2861"/>
        <w:gridCol w:w="1865"/>
        <w:gridCol w:w="1242"/>
        <w:gridCol w:w="1486"/>
        <w:gridCol w:w="1731"/>
      </w:tblGrid>
      <w:tr>
        <w:trPr>
          <w:trHeight w:val="432" w:hRule="atLeast"/>
        </w:trPr>
        <w:tc>
          <w:tcPr>
            <w:tcW w:w="76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286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Notification no., and date or other references</w:t>
            </w:r>
          </w:p>
        </w:tc>
        <w:tc>
          <w:tcPr>
            <w:tcW w:w="186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Service sectors affected</w:t>
            </w:r>
          </w:p>
        </w:tc>
        <w:tc>
          <w:tcPr>
            <w:tcW w:w="124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Modes</w:t>
            </w:r>
          </w:p>
        </w:tc>
        <w:tc>
          <w:tcPr>
            <w:tcW w:w="148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Effective from</w:t>
            </w:r>
          </w:p>
        </w:tc>
        <w:tc>
          <w:tcPr>
            <w:tcW w:w="173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Remarks if any</w:t>
            </w:r>
          </w:p>
        </w:tc>
      </w:tr>
      <w:tr>
        <w:trPr>
          <w:trHeight w:val="238" w:hRule="atLeast"/>
        </w:trPr>
        <w:tc>
          <w:tcPr>
            <w:tcW w:w="76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86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86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24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48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73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ind w:start="0" w:end="0" w:firstLine="720"/>
        <w:jc w:val="start"/>
        <w:rPr>
          <w:rFonts w:ascii="Liberation Serif" w:hAnsi="Liberation Serif"/>
          <w:sz w:val="24"/>
          <w:szCs w:val="24"/>
        </w:rPr>
      </w:pPr>
      <w:r>
        <w:rPr>
          <w:rFonts w:eastAsia="Source Han Sans CN Regular" w:cs="Times New Roman"/>
          <w:b/>
          <w:bCs/>
          <w:i/>
          <w:iCs/>
          <w:color w:val="00000A"/>
          <w:sz w:val="24"/>
          <w:szCs w:val="24"/>
          <w:lang w:eastAsia="zh-CN" w:bidi="hi-IN"/>
        </w:rPr>
        <w:t xml:space="preserve">NIL </w:t>
      </w:r>
    </w:p>
    <w:p>
      <w:pPr>
        <w:pStyle w:val="Normal"/>
        <w:widowControl w:val="false"/>
        <w:overflowPunct w:val="true"/>
        <w:bidi w:val="0"/>
        <w:spacing w:lineRule="auto" w:line="240" w:before="0" w:after="0"/>
        <w:jc w:val="start"/>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color w:val="00000A"/>
          <w:sz w:val="24"/>
          <w:szCs w:val="24"/>
          <w:lang w:eastAsia="zh-CN" w:bidi="hi-IN"/>
        </w:rPr>
        <w:t>3</w:t>
        <w:tab/>
        <w:t>Feedback</w:t>
      </w:r>
    </w:p>
    <w:p>
      <w:pPr>
        <w:pStyle w:val="Normal"/>
        <w:widowControl w:val="false"/>
        <w:overflowPunct w:val="true"/>
        <w:bidi w:val="0"/>
        <w:spacing w:lineRule="auto" w:line="240" w:before="0" w:after="0"/>
        <w:ind w:start="1134"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overflowPunct w:val="true"/>
        <w:bidi w:val="0"/>
        <w:spacing w:lineRule="auto" w:line="276" w:before="0" w:after="0"/>
        <w:ind w:start="180" w:end="0" w:hanging="0"/>
        <w:jc w:val="start"/>
        <w:rPr>
          <w:rFonts w:ascii="Liberation Serif" w:hAnsi="Liberation Serif"/>
          <w:sz w:val="24"/>
          <w:szCs w:val="24"/>
        </w:rPr>
      </w:pPr>
      <w:r>
        <w:rPr>
          <w:rFonts w:eastAsia="Source Han Sans CN Regular" w:cs="Times New Roman"/>
          <w:b/>
          <w:bCs/>
          <w:color w:val="00000A"/>
          <w:sz w:val="24"/>
          <w:szCs w:val="24"/>
          <w:lang w:eastAsia="zh-CN" w:bidi="hi-IN"/>
        </w:rPr>
        <w:t>a)</w:t>
        <w:tab/>
        <w:t>Feedback from major Indian industries/other commercial concerns and Indian trade visitors to that country</w:t>
      </w:r>
    </w:p>
    <w:tbl>
      <w:tblPr>
        <w:tblW w:w="9912" w:type="dxa"/>
        <w:jc w:val="start"/>
        <w:tblInd w:w="15" w:type="dxa"/>
        <w:tblLayout w:type="fixed"/>
        <w:tblCellMar>
          <w:top w:w="0" w:type="dxa"/>
          <w:start w:w="5" w:type="dxa"/>
          <w:bottom w:w="0" w:type="dxa"/>
          <w:end w:w="98" w:type="dxa"/>
        </w:tblCellMar>
      </w:tblPr>
      <w:tblGrid>
        <w:gridCol w:w="1013"/>
        <w:gridCol w:w="1653"/>
        <w:gridCol w:w="1163"/>
        <w:gridCol w:w="2140"/>
        <w:gridCol w:w="3943"/>
      </w:tblGrid>
      <w:tr>
        <w:trPr/>
        <w:tc>
          <w:tcPr>
            <w:tcW w:w="10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6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Name of business house</w:t>
            </w:r>
          </w:p>
        </w:tc>
        <w:tc>
          <w:tcPr>
            <w:tcW w:w="116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Activity sector</w:t>
            </w:r>
          </w:p>
        </w:tc>
        <w:tc>
          <w:tcPr>
            <w:tcW w:w="214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Trade barrier issues if any (incl. HS codes)</w:t>
            </w:r>
          </w:p>
        </w:tc>
        <w:tc>
          <w:tcPr>
            <w:tcW w:w="394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General Feedback</w:t>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(Max.200 words)</w:t>
            </w:r>
          </w:p>
        </w:tc>
      </w:tr>
      <w:tr>
        <w:trPr/>
        <w:tc>
          <w:tcPr>
            <w:tcW w:w="10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6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Nil</w:t>
            </w:r>
          </w:p>
        </w:tc>
        <w:tc>
          <w:tcPr>
            <w:tcW w:w="116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14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394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overflowPunct w:val="true"/>
        <w:bidi w:val="0"/>
        <w:spacing w:lineRule="auto" w:line="276" w:before="0" w:after="0"/>
        <w:jc w:val="start"/>
        <w:rPr>
          <w:rFonts w:ascii="Liberation Serif" w:hAnsi="Liberation Serif"/>
          <w:sz w:val="24"/>
          <w:szCs w:val="24"/>
        </w:rPr>
      </w:pPr>
      <w:r>
        <w:rPr>
          <w:rFonts w:eastAsia="Source Han Sans CN Regular" w:cs="Times New Roman"/>
          <w:bCs/>
          <w:i/>
          <w:iCs/>
          <w:color w:val="00000A"/>
          <w:sz w:val="24"/>
          <w:szCs w:val="24"/>
          <w:shd w:fill="auto" w:val="clear"/>
          <w:lang w:eastAsia="zh-CN" w:bidi="hi-IN"/>
        </w:rPr>
        <w:t xml:space="preserve">    </w:t>
      </w:r>
      <w:r>
        <w:rPr>
          <w:rFonts w:eastAsia="Source Han Sans CN Regular" w:cs="Times New Roman"/>
          <w:b/>
          <w:bCs/>
          <w:i/>
          <w:iCs/>
          <w:color w:val="00000A"/>
          <w:sz w:val="24"/>
          <w:szCs w:val="24"/>
          <w:shd w:fill="auto" w:val="clear"/>
          <w:lang w:eastAsia="zh-CN" w:bidi="hi-IN"/>
        </w:rPr>
        <w:t>Nil</w:t>
      </w:r>
    </w:p>
    <w:p>
      <w:pPr>
        <w:pStyle w:val="Normal"/>
        <w:overflowPunct w:val="true"/>
        <w:bidi w:val="0"/>
        <w:spacing w:lineRule="auto" w:line="276" w:before="0" w:after="0"/>
        <w:jc w:val="start"/>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p>
      <w:pPr>
        <w:pStyle w:val="Normal"/>
        <w:overflowPunct w:val="true"/>
        <w:bidi w:val="0"/>
        <w:spacing w:lineRule="auto" w:line="276"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b)</w:t>
        <w:tab/>
        <w:t xml:space="preserve">  Feedback on major trade activities including logistic events</w:t>
      </w:r>
    </w:p>
    <w:p>
      <w:pPr>
        <w:pStyle w:val="Normal"/>
        <w:widowControl w:val="false"/>
        <w:overflowPunct w:val="true"/>
        <w:bidi w:val="0"/>
        <w:spacing w:lineRule="auto" w:line="240" w:before="0" w:after="0"/>
        <w:ind w:start="540" w:end="0" w:hanging="0"/>
        <w:jc w:val="start"/>
        <w:rPr>
          <w:rFonts w:ascii="Liberation Serif" w:hAnsi="Liberation Serif"/>
          <w:sz w:val="24"/>
          <w:szCs w:val="24"/>
        </w:rPr>
      </w:pPr>
      <w:r>
        <w:rPr>
          <w:rFonts w:eastAsia="Source Han Sans CN Regular" w:cs="Times New Roman"/>
          <w:b/>
          <w:bCs/>
          <w:color w:val="00000A"/>
          <w:sz w:val="24"/>
          <w:szCs w:val="24"/>
          <w:lang w:eastAsia="zh-CN" w:bidi="hi-IN"/>
        </w:rPr>
        <w:t xml:space="preserve">  </w:t>
      </w:r>
      <w:r>
        <w:rPr>
          <w:rFonts w:eastAsia="Source Han Sans CN Regular" w:cs="Times New Roman"/>
          <w:b/>
          <w:bCs/>
          <w:color w:val="00000A"/>
          <w:sz w:val="24"/>
          <w:szCs w:val="24"/>
          <w:lang w:eastAsia="zh-CN" w:bidi="hi-IN"/>
        </w:rPr>
        <w:t>(Trade fairs/BSM including Indian participation)</w:t>
      </w:r>
    </w:p>
    <w:p>
      <w:pPr>
        <w:pStyle w:val="Normal"/>
        <w:widowControl w:val="false"/>
        <w:overflowPunct w:val="true"/>
        <w:bidi w:val="0"/>
        <w:spacing w:lineRule="auto" w:line="240" w:before="0" w:after="0"/>
        <w:ind w:start="1276"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912" w:type="dxa"/>
        <w:jc w:val="start"/>
        <w:tblInd w:w="15" w:type="dxa"/>
        <w:tblLayout w:type="fixed"/>
        <w:tblCellMar>
          <w:top w:w="0" w:type="dxa"/>
          <w:start w:w="5" w:type="dxa"/>
          <w:bottom w:w="0" w:type="dxa"/>
          <w:end w:w="98" w:type="dxa"/>
        </w:tblCellMar>
      </w:tblPr>
      <w:tblGrid>
        <w:gridCol w:w="984"/>
        <w:gridCol w:w="1234"/>
        <w:gridCol w:w="845"/>
        <w:gridCol w:w="1404"/>
        <w:gridCol w:w="1953"/>
        <w:gridCol w:w="1841"/>
        <w:gridCol w:w="1650"/>
      </w:tblGrid>
      <w:tr>
        <w:trPr/>
        <w:tc>
          <w:tcPr>
            <w:tcW w:w="98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23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Activity (trade fair, BSM etc.)</w:t>
            </w:r>
          </w:p>
        </w:tc>
        <w:tc>
          <w:tcPr>
            <w:tcW w:w="84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Date and venue</w:t>
            </w:r>
          </w:p>
        </w:tc>
        <w:tc>
          <w:tcPr>
            <w:tcW w:w="140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No of participants from India</w:t>
            </w:r>
          </w:p>
        </w:tc>
        <w:tc>
          <w:tcPr>
            <w:tcW w:w="19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Name(s) of large/ key participants from India</w:t>
            </w:r>
          </w:p>
        </w:tc>
        <w:tc>
          <w:tcPr>
            <w:tcW w:w="184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Feedback received</w:t>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(Max.200 words)</w:t>
            </w:r>
          </w:p>
        </w:tc>
        <w:tc>
          <w:tcPr>
            <w:tcW w:w="165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Source of funding (MAI, TA/TC)</w:t>
            </w:r>
          </w:p>
        </w:tc>
      </w:tr>
      <w:tr>
        <w:trPr/>
        <w:tc>
          <w:tcPr>
            <w:tcW w:w="98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23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76" w:before="0" w:after="0"/>
              <w:ind w:start="36" w:end="0" w:hanging="0"/>
              <w:contextualSpacing/>
              <w:jc w:val="both"/>
              <w:rPr>
                <w:rFonts w:ascii="Liberation Serif" w:hAnsi="Liberation Serif"/>
                <w:sz w:val="24"/>
                <w:szCs w:val="24"/>
              </w:rPr>
            </w:pPr>
            <w:r>
              <w:rPr>
                <w:rFonts w:eastAsia="Calibri" w:cs="Times New Roman"/>
                <w:color w:val="00000A"/>
                <w:sz w:val="24"/>
                <w:szCs w:val="24"/>
                <w:lang w:val="en-GB"/>
              </w:rPr>
              <w:t>Nil</w:t>
            </w:r>
          </w:p>
        </w:tc>
        <w:tc>
          <w:tcPr>
            <w:tcW w:w="84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40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9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84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65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ind w:start="367" w:end="0" w:firstLine="367"/>
        <w:jc w:val="both"/>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overflowPunct w:val="true"/>
        <w:bidi w:val="0"/>
        <w:spacing w:lineRule="auto" w:line="276"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c)</w:t>
        <w:tab/>
        <w:t xml:space="preserve">Feedback from local commercial visitors to trade fairs in India, including under BSM; number of Business Visas issued: </w:t>
      </w:r>
    </w:p>
    <w:p>
      <w:pPr>
        <w:pStyle w:val="Normal"/>
        <w:widowControl w:val="false"/>
        <w:overflowPunct w:val="true"/>
        <w:bidi w:val="0"/>
        <w:spacing w:lineRule="auto" w:line="240" w:before="0" w:after="0"/>
        <w:ind w:start="1134" w:end="0" w:hanging="0"/>
        <w:jc w:val="start"/>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tbl>
      <w:tblPr>
        <w:tblW w:w="9943" w:type="dxa"/>
        <w:jc w:val="start"/>
        <w:tblInd w:w="15" w:type="dxa"/>
        <w:tblLayout w:type="fixed"/>
        <w:tblCellMar>
          <w:top w:w="0" w:type="dxa"/>
          <w:start w:w="5" w:type="dxa"/>
          <w:bottom w:w="0" w:type="dxa"/>
          <w:end w:w="98" w:type="dxa"/>
        </w:tblCellMar>
      </w:tblPr>
      <w:tblGrid>
        <w:gridCol w:w="890"/>
        <w:gridCol w:w="1112"/>
        <w:gridCol w:w="1013"/>
        <w:gridCol w:w="1394"/>
        <w:gridCol w:w="1394"/>
        <w:gridCol w:w="1150"/>
        <w:gridCol w:w="2989"/>
      </w:tblGrid>
      <w:tr>
        <w:trPr/>
        <w:tc>
          <w:tcPr>
            <w:tcW w:w="89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11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Activity (trade fair)</w:t>
            </w:r>
          </w:p>
          <w:p>
            <w:pPr>
              <w:pStyle w:val="Normal"/>
              <w:widowControl w:val="false"/>
              <w:overflowPunct w:val="true"/>
              <w:bidi w:val="0"/>
              <w:spacing w:lineRule="auto" w:line="240" w:before="0" w:after="0"/>
              <w:jc w:val="center"/>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0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Date and venue</w:t>
            </w:r>
          </w:p>
        </w:tc>
        <w:tc>
          <w:tcPr>
            <w:tcW w:w="139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Number of participants from the relevant country</w:t>
            </w:r>
          </w:p>
        </w:tc>
        <w:tc>
          <w:tcPr>
            <w:tcW w:w="139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List of large/ key participants from the relevant country</w:t>
            </w:r>
          </w:p>
        </w:tc>
        <w:tc>
          <w:tcPr>
            <w:tcW w:w="115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Number of Business Visas issued</w:t>
            </w:r>
          </w:p>
        </w:tc>
        <w:tc>
          <w:tcPr>
            <w:tcW w:w="298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Feedback received (Max.200 words)</w:t>
            </w:r>
          </w:p>
          <w:p>
            <w:pPr>
              <w:pStyle w:val="Normal"/>
              <w:widowControl w:val="false"/>
              <w:overflowPunct w:val="true"/>
              <w:bidi w:val="0"/>
              <w:spacing w:lineRule="auto" w:line="240" w:before="0" w:after="0"/>
              <w:jc w:val="center"/>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r>
        <w:trPr/>
        <w:tc>
          <w:tcPr>
            <w:tcW w:w="89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1</w:t>
            </w:r>
          </w:p>
        </w:tc>
        <w:tc>
          <w:tcPr>
            <w:tcW w:w="111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t>Visiting manufacturing facilities to conduct inspection and testing of LPG cylinder filling heads</w:t>
            </w:r>
          </w:p>
        </w:tc>
        <w:tc>
          <w:tcPr>
            <w:tcW w:w="10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June 06 – July 05</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Lucky Globlal Projects Private Limited</w:t>
            </w:r>
          </w:p>
        </w:tc>
        <w:tc>
          <w:tcPr>
            <w:tcW w:w="139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6</w:t>
            </w:r>
          </w:p>
        </w:tc>
        <w:tc>
          <w:tcPr>
            <w:tcW w:w="139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Nelito Manuel;</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Edmilson Antonio Jose;</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Joaquim Joao Mario Francisco;</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Geraldo de Carvalho Mirande Pinto;</w:t>
            </w:r>
          </w:p>
          <w:p>
            <w:pPr>
              <w:pStyle w:val="Normal"/>
              <w:widowControl w:val="false"/>
              <w:overflowPunct w:val="true"/>
              <w:bidi w:val="0"/>
              <w:spacing w:lineRule="auto" w:line="240" w:before="0" w:after="0"/>
              <w:jc w:val="start"/>
              <w:rPr>
                <w:rFonts w:ascii="Liberation Serif" w:hAnsi="Liberation Serif"/>
                <w:sz w:val="24"/>
                <w:szCs w:val="24"/>
              </w:rPr>
            </w:pPr>
            <w:r>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Eugenia Aleluia Salvador Miguel;</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Paulo Goma Chibota.</w:t>
            </w:r>
          </w:p>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150" w:type="dxa"/>
            <w:vMerge w:val="restart"/>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8</w:t>
            </w:r>
          </w:p>
        </w:tc>
        <w:tc>
          <w:tcPr>
            <w:tcW w:w="298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t>Nil</w:t>
            </w:r>
          </w:p>
        </w:tc>
      </w:tr>
      <w:tr>
        <w:trPr/>
        <w:tc>
          <w:tcPr>
            <w:tcW w:w="890"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2</w:t>
            </w:r>
          </w:p>
        </w:tc>
        <w:tc>
          <w:tcPr>
            <w:tcW w:w="1112"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t xml:space="preserve"> </w:t>
            </w:r>
            <w:r>
              <w:rPr>
                <w:sz w:val="24"/>
                <w:szCs w:val="24"/>
              </w:rPr>
              <w:t>Join the vessel Sonangol Cabinda</w:t>
            </w:r>
          </w:p>
        </w:tc>
        <w:tc>
          <w:tcPr>
            <w:tcW w:w="1013"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June 10, 2024</w:t>
            </w:r>
          </w:p>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at Mumbai Port</w:t>
            </w:r>
          </w:p>
        </w:tc>
        <w:tc>
          <w:tcPr>
            <w:tcW w:w="1394"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1</w:t>
            </w:r>
          </w:p>
        </w:tc>
        <w:tc>
          <w:tcPr>
            <w:tcW w:w="1394"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Abel de Jesus Antonio Pedro</w:t>
            </w:r>
          </w:p>
        </w:tc>
        <w:tc>
          <w:tcPr>
            <w:tcW w:w="1150" w:type="dxa"/>
            <w:vMerge w:val="continue"/>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tc>
        <w:tc>
          <w:tcPr>
            <w:tcW w:w="2989"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t>Nil</w:t>
            </w:r>
          </w:p>
        </w:tc>
      </w:tr>
      <w:tr>
        <w:trPr/>
        <w:tc>
          <w:tcPr>
            <w:tcW w:w="890"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3</w:t>
            </w:r>
          </w:p>
        </w:tc>
        <w:tc>
          <w:tcPr>
            <w:tcW w:w="1112"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t>Explore Indian Market</w:t>
            </w:r>
          </w:p>
        </w:tc>
        <w:tc>
          <w:tcPr>
            <w:tcW w:w="1013"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June 06 – July 05, 2024</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Mithu Brother Office</w:t>
            </w:r>
          </w:p>
        </w:tc>
        <w:tc>
          <w:tcPr>
            <w:tcW w:w="1394"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1</w:t>
            </w:r>
          </w:p>
        </w:tc>
        <w:tc>
          <w:tcPr>
            <w:tcW w:w="1394"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Ghisilinho Miguel</w:t>
            </w:r>
          </w:p>
        </w:tc>
        <w:tc>
          <w:tcPr>
            <w:tcW w:w="1150" w:type="dxa"/>
            <w:vMerge w:val="continue"/>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tc>
        <w:tc>
          <w:tcPr>
            <w:tcW w:w="2989" w:type="dxa"/>
            <w:tcBorders>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t>Nil</w:t>
            </w:r>
          </w:p>
        </w:tc>
      </w:tr>
    </w:tbl>
    <w:p>
      <w:pPr>
        <w:pStyle w:val="Normal"/>
        <w:overflowPunct w:val="true"/>
        <w:bidi w:val="0"/>
        <w:spacing w:lineRule="auto" w:line="276" w:before="0" w:after="0"/>
        <w:jc w:val="start"/>
        <w:rPr>
          <w:rFonts w:ascii="Liberation Serif" w:hAnsi="Liberation Serif"/>
          <w:sz w:val="24"/>
          <w:szCs w:val="24"/>
        </w:rPr>
      </w:pPr>
      <w:r>
        <w:rPr>
          <w:rFonts w:eastAsia="Source Han Sans CN Regular" w:cs="Times New Roman"/>
          <w:b/>
          <w:color w:val="00000A"/>
          <w:sz w:val="24"/>
          <w:szCs w:val="24"/>
          <w:lang w:eastAsia="zh-CN" w:bidi="hi-IN"/>
        </w:rPr>
        <w:t xml:space="preserve">   </w:t>
      </w:r>
      <w:r>
        <w:rPr>
          <w:rFonts w:eastAsia="Source Han Sans CN Regular" w:cs="Times New Roman"/>
          <w:b/>
          <w:color w:val="00000A"/>
          <w:sz w:val="24"/>
          <w:szCs w:val="24"/>
          <w:lang w:eastAsia="zh-CN" w:bidi="hi-IN"/>
        </w:rPr>
        <w:tab/>
      </w:r>
    </w:p>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ab/>
        <w:t xml:space="preserve">   Any other submission 500 words</w:t>
      </w:r>
    </w:p>
    <w:tbl>
      <w:tblPr>
        <w:tblW w:w="9919" w:type="dxa"/>
        <w:jc w:val="start"/>
        <w:tblInd w:w="15" w:type="dxa"/>
        <w:tblLayout w:type="fixed"/>
        <w:tblCellMar>
          <w:top w:w="0" w:type="dxa"/>
          <w:start w:w="5" w:type="dxa"/>
          <w:bottom w:w="0" w:type="dxa"/>
          <w:end w:w="98" w:type="dxa"/>
        </w:tblCellMar>
      </w:tblPr>
      <w:tblGrid>
        <w:gridCol w:w="9919"/>
      </w:tblGrid>
      <w:tr>
        <w:trPr/>
        <w:tc>
          <w:tcPr>
            <w:tcW w:w="991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Nil</w:t>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numPr>
          <w:ilvl w:val="0"/>
          <w:numId w:val="0"/>
        </w:numPr>
        <w:bidi w:val="0"/>
        <w:ind w:start="0" w:end="0" w:hanging="0"/>
        <w:jc w:val="start"/>
        <w:outlineLvl w:val="0"/>
        <w:rPr>
          <w:rFonts w:ascii="Liberation Serif" w:hAnsi="Liberation Serif"/>
          <w:sz w:val="24"/>
          <w:szCs w:val="24"/>
        </w:rPr>
      </w:pPr>
      <w:r>
        <w:rPr>
          <w:rFonts w:cs="Times New Roman"/>
          <w:b/>
          <w:sz w:val="24"/>
          <w:szCs w:val="24"/>
        </w:rPr>
        <w:t xml:space="preserve">4. </w:t>
      </w:r>
      <w:r>
        <w:rPr>
          <w:rFonts w:cs="Times New Roman"/>
          <w:b/>
          <w:sz w:val="24"/>
          <w:szCs w:val="24"/>
          <w:u w:val="single"/>
        </w:rPr>
        <w:t>TRADE AND INVESTMENT:</w:t>
      </w:r>
    </w:p>
    <w:p>
      <w:pPr>
        <w:pStyle w:val="Normal"/>
        <w:numPr>
          <w:ilvl w:val="0"/>
          <w:numId w:val="0"/>
        </w:numPr>
        <w:bidi w:val="0"/>
        <w:ind w:start="720" w:end="0" w:hanging="0"/>
        <w:jc w:val="start"/>
        <w:outlineLvl w:val="0"/>
        <w:rPr>
          <w:rFonts w:ascii="Liberation Serif" w:hAnsi="Liberation Serif" w:cs="Times New Roman"/>
          <w:b/>
          <w:b/>
          <w:sz w:val="24"/>
          <w:szCs w:val="24"/>
          <w:u w:val="single"/>
        </w:rPr>
      </w:pPr>
      <w:r>
        <w:rPr>
          <w:rFonts w:cs="Times New Roman"/>
          <w:b/>
          <w:sz w:val="24"/>
          <w:szCs w:val="24"/>
          <w:u w:val="single"/>
        </w:rPr>
      </w:r>
    </w:p>
    <w:p>
      <w:pPr>
        <w:pStyle w:val="Normal"/>
        <w:bidi w:val="0"/>
        <w:jc w:val="both"/>
        <w:rPr>
          <w:rFonts w:ascii="Liberation Serif" w:hAnsi="Liberation Serif"/>
          <w:sz w:val="24"/>
          <w:szCs w:val="24"/>
        </w:rPr>
      </w:pPr>
      <w:r>
        <w:rPr>
          <w:rFonts w:eastAsia="Source Han Sans CN Regular" w:cs="Times New Roman"/>
          <w:b w:val="false"/>
          <w:bCs w:val="false"/>
          <w:color w:val="00000A"/>
          <w:sz w:val="24"/>
          <w:szCs w:val="24"/>
          <w:u w:val="none"/>
          <w:shd w:fill="auto" w:val="clear"/>
          <w:lang w:val="en-GB" w:eastAsia="zh-CN" w:bidi="hi-IN"/>
        </w:rPr>
        <w:tab/>
      </w:r>
      <w:r>
        <w:rPr>
          <w:rFonts w:eastAsia="Source Han Sans CN Regular" w:cs="Times New Roman"/>
          <w:b w:val="false"/>
          <w:bCs w:val="false"/>
          <w:strike w:val="false"/>
          <w:dstrike w:val="false"/>
          <w:color w:val="00000A"/>
          <w:sz w:val="24"/>
          <w:szCs w:val="24"/>
          <w:u w:val="none"/>
          <w:shd w:fill="auto" w:val="clear"/>
          <w:lang w:val="en-GB" w:eastAsia="zh-CN" w:bidi="hi-IN"/>
        </w:rPr>
        <w:t>India is the 3rd largest trading partner of Angola, sharing about 10% of Angola’s external trade, mainly on account of bulk crude oil purchase by India. The balance of bilateral trade is therefore highly skewed in Angola’s favour. India’s trade with Angola registered considerable growth early during this decade from US$ 4.2 billion (2009-2010) to US$ 7.2 billion (2012-13). Bilateral trade, however, saw a decline thereafter, basically owing to the falling oil prices and in 2015-2016, fell to US$ 2.8 billion. The trade  recovered to an extent and reached US$ 4.4 billion in 2018-19. The recovery was stalled with the Covid-19 impact, and  bilateral trade fell to US$ 3.9 billion (in 2019-2020) and further down to US$ 2.1 billion during peak Covid period in 2020-2021. It however recovered to US$ 3.1 billion in 2021-22 and  increased to US$ 4.2 billion in 2022-2023.</w:t>
      </w:r>
    </w:p>
    <w:p>
      <w:pPr>
        <w:pStyle w:val="Normal"/>
        <w:bidi w:val="0"/>
        <w:jc w:val="both"/>
        <w:rPr>
          <w:rFonts w:ascii="Liberation Serif" w:hAnsi="Liberation Serif"/>
          <w:sz w:val="24"/>
          <w:szCs w:val="24"/>
        </w:rPr>
      </w:pPr>
      <w:r>
        <w:rPr>
          <w:rFonts w:eastAsia="Source Han Sans CN Regular" w:cs="Times New Roman"/>
          <w:b w:val="false"/>
          <w:bCs w:val="false"/>
          <w:strike w:val="false"/>
          <w:dstrike w:val="false"/>
          <w:color w:val="00000A"/>
          <w:sz w:val="24"/>
          <w:szCs w:val="24"/>
          <w:u w:val="none"/>
          <w:shd w:fill="auto" w:val="clear"/>
          <w:lang w:val="en-GB" w:eastAsia="zh-CN" w:bidi="hi-IN"/>
        </w:rPr>
        <w:t>The bilateral trade has remained stable in 2023-24 at US$ 4.1 billion with Indian imports of US$ 3.4 billion and exports to Angola  of around US$ 698 million.</w:t>
      </w:r>
    </w:p>
    <w:p>
      <w:pPr>
        <w:pStyle w:val="Normal"/>
        <w:bidi w:val="0"/>
        <w:jc w:val="both"/>
        <w:rPr>
          <w:rFonts w:ascii="Liberation Serif" w:hAnsi="Liberation Serif"/>
          <w:sz w:val="24"/>
          <w:szCs w:val="24"/>
        </w:rPr>
      </w:pPr>
      <w:r>
        <w:rPr>
          <w:rFonts w:eastAsia="Source Han Sans CN Regular" w:cs="Times New Roman"/>
          <w:b w:val="false"/>
          <w:bCs w:val="false"/>
          <w:strike w:val="false"/>
          <w:dstrike w:val="false"/>
          <w:color w:val="00000A"/>
          <w:sz w:val="24"/>
          <w:szCs w:val="24"/>
          <w:u w:val="none"/>
          <w:shd w:fill="auto" w:val="clear"/>
          <w:lang w:val="en-GB" w:eastAsia="zh-CN" w:bidi="hi-IN"/>
        </w:rPr>
        <w:tab/>
      </w:r>
    </w:p>
    <w:p>
      <w:pPr>
        <w:pStyle w:val="Normal"/>
        <w:tabs>
          <w:tab w:val="clear" w:pos="709"/>
          <w:tab w:val="left" w:pos="0" w:leader="none"/>
        </w:tabs>
        <w:suppressAutoHyphens w:val="true"/>
        <w:overflowPunct w:val="true"/>
        <w:bidi w:val="0"/>
        <w:spacing w:lineRule="auto" w:line="240" w:before="0" w:after="0"/>
        <w:jc w:val="both"/>
        <w:rPr>
          <w:rFonts w:ascii="Liberation Serif" w:hAnsi="Liberation Serif"/>
          <w:sz w:val="24"/>
          <w:szCs w:val="24"/>
        </w:rPr>
      </w:pPr>
      <w:r>
        <w:rPr>
          <w:rFonts w:eastAsia="Calibri" w:cs="Times New Roman"/>
          <w:b/>
          <w:color w:val="00000A"/>
          <w:sz w:val="24"/>
          <w:szCs w:val="24"/>
          <w:shd w:fill="auto" w:val="clear"/>
        </w:rPr>
        <w:t>Average annual growth rate of exports and imports during the last three years.</w:t>
      </w:r>
    </w:p>
    <w:p>
      <w:pPr>
        <w:pStyle w:val="Normal"/>
        <w:tabs>
          <w:tab w:val="clear" w:pos="709"/>
          <w:tab w:val="left" w:pos="10800" w:leader="none"/>
        </w:tabs>
        <w:overflowPunct w:val="true"/>
        <w:bidi w:val="0"/>
        <w:spacing w:lineRule="auto" w:line="240" w:before="0" w:after="0"/>
        <w:ind w:start="1080" w:end="0" w:hanging="0"/>
        <w:jc w:val="end"/>
        <w:rPr>
          <w:rFonts w:ascii="Liberation Serif" w:hAnsi="Liberation Serif"/>
          <w:sz w:val="24"/>
          <w:szCs w:val="24"/>
        </w:rPr>
      </w:pPr>
      <w:r>
        <w:rPr>
          <w:rFonts w:eastAsia="Calibri" w:cs="Times New Roman"/>
          <w:color w:val="00000A"/>
          <w:sz w:val="24"/>
          <w:szCs w:val="24"/>
          <w:shd w:fill="auto" w:val="clear"/>
        </w:rPr>
        <w:t>(US $ Millions)</w:t>
      </w:r>
      <w:bookmarkStart w:id="0" w:name="_Hlk1235738611"/>
      <w:bookmarkEnd w:id="0"/>
    </w:p>
    <w:p>
      <w:pPr>
        <w:pStyle w:val="Normal"/>
        <w:widowControl w:val="false"/>
        <w:overflowPunct w:val="true"/>
        <w:bidi w:val="0"/>
        <w:spacing w:lineRule="auto" w:line="240" w:before="0" w:after="0"/>
        <w:jc w:val="start"/>
        <w:rPr>
          <w:rFonts w:ascii="Liberation Serif" w:hAnsi="Liberation Serif" w:eastAsia="Source Han Sans CN Regular" w:cs="Times New Roman"/>
          <w:b/>
          <w:b/>
          <w:bCs/>
          <w:color w:val="00000A"/>
          <w:sz w:val="24"/>
          <w:szCs w:val="24"/>
          <w:shd w:fill="auto" w:val="clear"/>
          <w:lang w:eastAsia="zh-CN" w:bidi="hi-IN"/>
        </w:rPr>
      </w:pPr>
      <w:r>
        <w:rPr>
          <w:rFonts w:eastAsia="Source Han Sans CN Regular" w:cs="Times New Roman"/>
          <w:b/>
          <w:bCs/>
          <w:color w:val="00000A"/>
          <w:sz w:val="24"/>
          <w:szCs w:val="24"/>
          <w:shd w:fill="auto" w:val="clear"/>
          <w:lang w:eastAsia="zh-CN" w:bidi="hi-IN"/>
        </w:rPr>
      </w:r>
    </w:p>
    <w:tbl>
      <w:tblPr>
        <w:tblW w:w="9350" w:type="dxa"/>
        <w:jc w:val="start"/>
        <w:tblInd w:w="113" w:type="dxa"/>
        <w:tblLayout w:type="fixed"/>
        <w:tblCellMar>
          <w:top w:w="55" w:type="dxa"/>
          <w:start w:w="108" w:type="dxa"/>
          <w:bottom w:w="55" w:type="dxa"/>
          <w:end w:w="108" w:type="dxa"/>
        </w:tblCellMar>
      </w:tblPr>
      <w:tblGrid>
        <w:gridCol w:w="1117"/>
        <w:gridCol w:w="1400"/>
        <w:gridCol w:w="1177"/>
        <w:gridCol w:w="1432"/>
        <w:gridCol w:w="1268"/>
        <w:gridCol w:w="1531"/>
        <w:gridCol w:w="1424"/>
      </w:tblGrid>
      <w:tr>
        <w:trPr/>
        <w:tc>
          <w:tcPr>
            <w:tcW w:w="1117" w:type="dxa"/>
            <w:tcBorders>
              <w:top w:val="single" w:sz="4" w:space="0" w:color="000000"/>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cs="Arial"/>
                <w:sz w:val="24"/>
                <w:szCs w:val="24"/>
                <w:shd w:fill="auto" w:val="clear"/>
              </w:rPr>
            </w:pPr>
            <w:r>
              <w:rPr>
                <w:rFonts w:cs="Arial" w:ascii="Liberation Serif" w:hAnsi="Liberation Serif"/>
                <w:sz w:val="24"/>
                <w:szCs w:val="24"/>
                <w:shd w:fill="auto" w:val="clear"/>
              </w:rPr>
            </w:r>
            <w:bookmarkStart w:id="1" w:name="_Hlk123573861"/>
            <w:bookmarkStart w:id="2" w:name="_Hlk123573861"/>
            <w:bookmarkEnd w:id="2"/>
          </w:p>
        </w:tc>
        <w:tc>
          <w:tcPr>
            <w:tcW w:w="1400" w:type="dxa"/>
            <w:tcBorders>
              <w:top w:val="single" w:sz="4" w:space="0" w:color="000000"/>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b/>
                <w:bCs/>
                <w:color w:val="000000"/>
                <w:kern w:val="0"/>
                <w:sz w:val="24"/>
                <w:szCs w:val="24"/>
                <w:shd w:fill="auto" w:val="clear"/>
                <w:lang w:val="en-US" w:eastAsia="en-US"/>
              </w:rPr>
              <w:t>2021-22</w:t>
            </w:r>
          </w:p>
        </w:tc>
        <w:tc>
          <w:tcPr>
            <w:tcW w:w="1177" w:type="dxa"/>
            <w:tcBorders>
              <w:top w:val="single" w:sz="4" w:space="0" w:color="000000"/>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b/>
                <w:color w:val="000000"/>
                <w:kern w:val="0"/>
                <w:sz w:val="24"/>
                <w:szCs w:val="24"/>
                <w:shd w:fill="auto" w:val="clear"/>
                <w:lang w:val="en-US" w:eastAsia="en-US"/>
              </w:rPr>
              <w:t>%age Growth</w:t>
            </w:r>
          </w:p>
        </w:tc>
        <w:tc>
          <w:tcPr>
            <w:tcW w:w="1432" w:type="dxa"/>
            <w:tcBorders>
              <w:top w:val="single" w:sz="4" w:space="0" w:color="000000"/>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b/>
                <w:color w:val="000000"/>
                <w:kern w:val="0"/>
                <w:sz w:val="24"/>
                <w:szCs w:val="24"/>
                <w:shd w:fill="auto" w:val="clear"/>
                <w:lang w:val="en-US" w:eastAsia="en-US"/>
              </w:rPr>
              <w:t>2022-23</w:t>
            </w:r>
          </w:p>
        </w:tc>
        <w:tc>
          <w:tcPr>
            <w:tcW w:w="1268" w:type="dxa"/>
            <w:tcBorders>
              <w:top w:val="single" w:sz="4" w:space="0" w:color="000000"/>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b/>
                <w:color w:val="000000"/>
                <w:kern w:val="0"/>
                <w:sz w:val="24"/>
                <w:szCs w:val="24"/>
                <w:shd w:fill="auto" w:val="clear"/>
                <w:lang w:val="en-US" w:eastAsia="en-US"/>
              </w:rPr>
              <w:t>%age Growth</w:t>
            </w:r>
          </w:p>
        </w:tc>
        <w:tc>
          <w:tcPr>
            <w:tcW w:w="1531" w:type="dxa"/>
            <w:tcBorders>
              <w:top w:val="single" w:sz="4" w:space="0" w:color="000000"/>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b/>
                <w:color w:val="000000"/>
                <w:kern w:val="0"/>
                <w:sz w:val="24"/>
                <w:szCs w:val="24"/>
                <w:shd w:fill="auto" w:val="clear"/>
                <w:lang w:val="en-US" w:eastAsia="en-US"/>
              </w:rPr>
              <w:t>2023-24</w:t>
            </w:r>
          </w:p>
        </w:tc>
        <w:tc>
          <w:tcPr>
            <w:tcW w:w="1424" w:type="dxa"/>
            <w:tcBorders>
              <w:top w:val="single" w:sz="4" w:space="0" w:color="000000"/>
              <w:start w:val="single" w:sz="4" w:space="0" w:color="000000"/>
              <w:bottom w:val="single" w:sz="4" w:space="0" w:color="000000"/>
              <w:end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b/>
                <w:color w:val="000000"/>
                <w:kern w:val="0"/>
                <w:sz w:val="24"/>
                <w:szCs w:val="24"/>
                <w:shd w:fill="auto" w:val="clear"/>
                <w:lang w:val="en-US" w:eastAsia="en-US"/>
              </w:rPr>
              <w:t>%age Growth</w:t>
            </w:r>
          </w:p>
        </w:tc>
      </w:tr>
      <w:tr>
        <w:trPr/>
        <w:tc>
          <w:tcPr>
            <w:tcW w:w="1117"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kern w:val="0"/>
                <w:sz w:val="24"/>
                <w:szCs w:val="24"/>
                <w:shd w:fill="auto" w:val="clear"/>
                <w:lang w:val="en-US" w:eastAsia="en-US"/>
              </w:rPr>
              <w:t>Import</w:t>
            </w:r>
          </w:p>
        </w:tc>
        <w:tc>
          <w:tcPr>
            <w:tcW w:w="1400"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eastAsia="Times New Roman" w:cs="Arial" w:ascii="Liberation Serif" w:hAnsi="Liberation Serif"/>
                <w:color w:val="000000"/>
                <w:kern w:val="0"/>
                <w:sz w:val="24"/>
                <w:szCs w:val="24"/>
                <w:shd w:fill="auto" w:val="clear"/>
                <w:lang w:val="en-US" w:eastAsia="en-US"/>
              </w:rPr>
              <w:t>2725 mi</w:t>
            </w:r>
          </w:p>
        </w:tc>
        <w:tc>
          <w:tcPr>
            <w:tcW w:w="1177"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kern w:val="0"/>
                <w:sz w:val="24"/>
                <w:szCs w:val="24"/>
                <w:shd w:fill="auto" w:val="clear"/>
                <w:lang w:val="en-US" w:eastAsia="en-US"/>
              </w:rPr>
              <w:t>44.97</w:t>
            </w:r>
          </w:p>
        </w:tc>
        <w:tc>
          <w:tcPr>
            <w:tcW w:w="1432"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ascii="Liberation Serif" w:hAnsi="Liberation Serif"/>
                <w:sz w:val="24"/>
                <w:szCs w:val="24"/>
                <w:shd w:fill="auto" w:val="clear"/>
              </w:rPr>
              <w:t>3599 mi</w:t>
            </w:r>
          </w:p>
        </w:tc>
        <w:tc>
          <w:tcPr>
            <w:tcW w:w="1268"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32.08</w:t>
            </w:r>
          </w:p>
        </w:tc>
        <w:tc>
          <w:tcPr>
            <w:tcW w:w="1531"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3495 mi</w:t>
            </w:r>
          </w:p>
        </w:tc>
        <w:tc>
          <w:tcPr>
            <w:tcW w:w="1424" w:type="dxa"/>
            <w:tcBorders>
              <w:start w:val="single" w:sz="4" w:space="0" w:color="000000"/>
              <w:bottom w:val="single" w:sz="4" w:space="0" w:color="000000"/>
              <w:end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-3</w:t>
            </w:r>
          </w:p>
        </w:tc>
      </w:tr>
      <w:tr>
        <w:trPr/>
        <w:tc>
          <w:tcPr>
            <w:tcW w:w="1117"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kern w:val="0"/>
                <w:sz w:val="24"/>
                <w:szCs w:val="24"/>
                <w:shd w:fill="auto" w:val="clear"/>
                <w:lang w:val="en-US" w:eastAsia="en-US"/>
              </w:rPr>
              <w:t>Export</w:t>
            </w:r>
          </w:p>
        </w:tc>
        <w:tc>
          <w:tcPr>
            <w:tcW w:w="1400"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eastAsia="Times New Roman" w:cs="Arial" w:ascii="Liberation Serif" w:hAnsi="Liberation Serif"/>
                <w:color w:val="000000"/>
                <w:kern w:val="0"/>
                <w:sz w:val="24"/>
                <w:szCs w:val="24"/>
                <w:shd w:fill="auto" w:val="clear"/>
                <w:lang w:val="en-US" w:eastAsia="en-US"/>
              </w:rPr>
              <w:t>452 mi</w:t>
            </w:r>
          </w:p>
        </w:tc>
        <w:tc>
          <w:tcPr>
            <w:tcW w:w="1177"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color w:val="333333"/>
                <w:kern w:val="0"/>
                <w:sz w:val="24"/>
                <w:szCs w:val="24"/>
                <w:shd w:fill="auto" w:val="clear"/>
                <w:lang w:val="en-US" w:eastAsia="en-US"/>
              </w:rPr>
              <w:t>74.29</w:t>
            </w:r>
          </w:p>
        </w:tc>
        <w:tc>
          <w:tcPr>
            <w:tcW w:w="1432"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ascii="Liberation Serif" w:hAnsi="Liberation Serif"/>
                <w:sz w:val="24"/>
                <w:szCs w:val="24"/>
                <w:shd w:fill="auto" w:val="clear"/>
              </w:rPr>
              <w:t>622 mi</w:t>
            </w:r>
          </w:p>
        </w:tc>
        <w:tc>
          <w:tcPr>
            <w:tcW w:w="1268"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37.43</w:t>
            </w:r>
          </w:p>
        </w:tc>
        <w:tc>
          <w:tcPr>
            <w:tcW w:w="1531"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698 mi</w:t>
            </w:r>
          </w:p>
        </w:tc>
        <w:tc>
          <w:tcPr>
            <w:tcW w:w="1424" w:type="dxa"/>
            <w:tcBorders>
              <w:start w:val="single" w:sz="4" w:space="0" w:color="000000"/>
              <w:bottom w:val="single" w:sz="4" w:space="0" w:color="000000"/>
              <w:end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rPr>
              <w:t>12.21</w:t>
            </w:r>
          </w:p>
        </w:tc>
      </w:tr>
      <w:tr>
        <w:trPr/>
        <w:tc>
          <w:tcPr>
            <w:tcW w:w="1117"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kern w:val="0"/>
                <w:sz w:val="24"/>
                <w:szCs w:val="24"/>
                <w:shd w:fill="auto" w:val="clear"/>
                <w:lang w:val="en-US" w:eastAsia="en-US"/>
              </w:rPr>
              <w:t>Total</w:t>
            </w:r>
          </w:p>
        </w:tc>
        <w:tc>
          <w:tcPr>
            <w:tcW w:w="1400"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color w:val="000000"/>
                <w:kern w:val="0"/>
                <w:sz w:val="24"/>
                <w:szCs w:val="24"/>
                <w:shd w:fill="auto" w:val="clear"/>
                <w:lang w:val="en-US" w:eastAsia="en-US"/>
              </w:rPr>
              <w:t>3177 mi</w:t>
            </w:r>
          </w:p>
        </w:tc>
        <w:tc>
          <w:tcPr>
            <w:tcW w:w="1177"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cs="Arial" w:ascii="Liberation Serif" w:hAnsi="Liberation Serif"/>
                <w:kern w:val="0"/>
                <w:sz w:val="24"/>
                <w:szCs w:val="24"/>
                <w:shd w:fill="auto" w:val="clear"/>
                <w:lang w:val="en-US" w:eastAsia="en-US"/>
              </w:rPr>
              <w:t xml:space="preserve"> </w:t>
            </w:r>
            <w:r>
              <w:rPr>
                <w:rFonts w:cs="Arial" w:ascii="Liberation Serif" w:hAnsi="Liberation Serif"/>
                <w:kern w:val="0"/>
                <w:sz w:val="24"/>
                <w:szCs w:val="24"/>
                <w:shd w:fill="auto" w:val="clear"/>
                <w:lang w:val="en-US" w:eastAsia="en-US"/>
              </w:rPr>
              <w:t>48.53</w:t>
            </w:r>
          </w:p>
        </w:tc>
        <w:tc>
          <w:tcPr>
            <w:tcW w:w="1432"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start"/>
              <w:rPr>
                <w:rFonts w:ascii="Liberation Serif" w:hAnsi="Liberation Serif"/>
                <w:sz w:val="24"/>
                <w:szCs w:val="24"/>
              </w:rPr>
            </w:pPr>
            <w:r>
              <w:rPr>
                <w:rFonts w:ascii="Liberation Serif" w:hAnsi="Liberation Serif"/>
                <w:sz w:val="24"/>
                <w:szCs w:val="24"/>
                <w:shd w:fill="auto" w:val="clear"/>
              </w:rPr>
              <w:t>4221 mi</w:t>
            </w:r>
          </w:p>
        </w:tc>
        <w:tc>
          <w:tcPr>
            <w:tcW w:w="1268"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32.87</w:t>
            </w:r>
          </w:p>
        </w:tc>
        <w:tc>
          <w:tcPr>
            <w:tcW w:w="1531" w:type="dxa"/>
            <w:tcBorders>
              <w:start w:val="single" w:sz="4" w:space="0" w:color="000000"/>
              <w:bottom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shd w:fill="auto" w:val="clear"/>
              </w:rPr>
              <w:t>4193mi</w:t>
            </w:r>
          </w:p>
        </w:tc>
        <w:tc>
          <w:tcPr>
            <w:tcW w:w="1424" w:type="dxa"/>
            <w:tcBorders>
              <w:start w:val="single" w:sz="4" w:space="0" w:color="000000"/>
              <w:bottom w:val="single" w:sz="4" w:space="0" w:color="000000"/>
              <w:end w:val="single" w:sz="4" w:space="0" w:color="000000"/>
            </w:tcBorders>
          </w:tcPr>
          <w:p>
            <w:pPr>
              <w:pStyle w:val="NoSpacing"/>
              <w:widowControl w:val="false"/>
              <w:tabs>
                <w:tab w:val="clear" w:pos="709"/>
                <w:tab w:val="left" w:pos="0" w:leader="none"/>
              </w:tabs>
              <w:suppressAutoHyphens w:val="true"/>
              <w:spacing w:before="0" w:after="0"/>
              <w:jc w:val="center"/>
              <w:rPr>
                <w:rFonts w:ascii="Liberation Serif" w:hAnsi="Liberation Serif"/>
                <w:sz w:val="24"/>
                <w:szCs w:val="24"/>
              </w:rPr>
            </w:pPr>
            <w:r>
              <w:rPr>
                <w:rFonts w:ascii="Liberation Serif" w:hAnsi="Liberation Serif"/>
                <w:sz w:val="24"/>
                <w:szCs w:val="24"/>
              </w:rPr>
              <w:t>-0.66</w:t>
            </w:r>
          </w:p>
        </w:tc>
      </w:tr>
    </w:tbl>
    <w:p>
      <w:pPr>
        <w:pStyle w:val="Normal"/>
        <w:widowControl w:val="false"/>
        <w:overflowPunct w:val="true"/>
        <w:bidi w:val="0"/>
        <w:spacing w:lineRule="auto" w:line="240" w:before="0" w:after="0"/>
        <w:jc w:val="start"/>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color w:val="00000A"/>
          <w:sz w:val="24"/>
          <w:szCs w:val="24"/>
          <w:lang w:eastAsia="zh-CN" w:bidi="hi-IN"/>
        </w:rPr>
        <w:t>b)</w:t>
        <w:tab/>
        <w:t>Opportunities for investments/ assets on offer/major company divestment</w:t>
      </w:r>
      <w:r>
        <w:rPr>
          <w:rFonts w:eastAsia="Source Han Sans CN Regular" w:cs="Times New Roman"/>
          <w:color w:val="00000A"/>
          <w:sz w:val="24"/>
          <w:szCs w:val="24"/>
          <w:lang w:eastAsia="zh-CN" w:bidi="hi-IN"/>
        </w:rPr>
        <w:t>: Nil</w:t>
      </w:r>
    </w:p>
    <w:p>
      <w:pPr>
        <w:pStyle w:val="Normal"/>
        <w:widowControl w:val="false"/>
        <w:tabs>
          <w:tab w:val="clear" w:pos="709"/>
          <w:tab w:val="left" w:pos="12664" w:leader="none"/>
          <w:tab w:val="left" w:pos="13916" w:leader="none"/>
        </w:tabs>
        <w:overflowPunct w:val="true"/>
        <w:bidi w:val="0"/>
        <w:spacing w:lineRule="auto" w:line="240" w:before="0" w:after="0"/>
        <w:ind w:start="1170" w:end="0" w:hanging="450"/>
        <w:jc w:val="start"/>
        <w:rPr>
          <w:rFonts w:ascii="Liberation Serif" w:hAnsi="Liberation Serif"/>
          <w:sz w:val="24"/>
          <w:szCs w:val="24"/>
        </w:rPr>
      </w:pPr>
      <w:r>
        <w:rPr>
          <w:rFonts w:eastAsia="Source Han Sans CN Regular" w:cs="Times New Roman"/>
          <w:color w:val="00000A"/>
          <w:sz w:val="24"/>
          <w:szCs w:val="24"/>
          <w:lang w:eastAsia="zh-CN" w:bidi="hi-IN"/>
        </w:rPr>
        <w:tab/>
        <w:tab/>
      </w:r>
    </w:p>
    <w:tbl>
      <w:tblPr>
        <w:tblW w:w="9857" w:type="dxa"/>
        <w:jc w:val="start"/>
        <w:tblInd w:w="-6" w:type="dxa"/>
        <w:tblLayout w:type="fixed"/>
        <w:tblCellMar>
          <w:top w:w="0" w:type="dxa"/>
          <w:start w:w="5" w:type="dxa"/>
          <w:bottom w:w="0" w:type="dxa"/>
          <w:end w:w="98" w:type="dxa"/>
        </w:tblCellMar>
      </w:tblPr>
      <w:tblGrid>
        <w:gridCol w:w="758"/>
        <w:gridCol w:w="1447"/>
        <w:gridCol w:w="3093"/>
        <w:gridCol w:w="4558"/>
      </w:tblGrid>
      <w:tr>
        <w:trPr/>
        <w:tc>
          <w:tcPr>
            <w:tcW w:w="75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S.No.</w:t>
            </w:r>
          </w:p>
        </w:tc>
        <w:tc>
          <w:tcPr>
            <w:tcW w:w="1447"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Sector Name</w:t>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(List attached)</w:t>
            </w:r>
          </w:p>
        </w:tc>
        <w:tc>
          <w:tcPr>
            <w:tcW w:w="309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Particulars of the asset /company</w:t>
            </w:r>
          </w:p>
        </w:tc>
        <w:tc>
          <w:tcPr>
            <w:tcW w:w="455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Contact details</w:t>
            </w:r>
          </w:p>
        </w:tc>
      </w:tr>
      <w:tr>
        <w:trPr/>
        <w:tc>
          <w:tcPr>
            <w:tcW w:w="75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447"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Nil</w:t>
            </w:r>
          </w:p>
        </w:tc>
        <w:tc>
          <w:tcPr>
            <w:tcW w:w="309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455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b/>
          <w:bCs/>
          <w:color w:val="00000A"/>
          <w:sz w:val="24"/>
          <w:szCs w:val="24"/>
          <w:lang w:eastAsia="zh-CN" w:bidi="hi-IN"/>
        </w:rPr>
        <w:t>c)</w:t>
        <w:tab/>
        <w:t>Information on tender Notices for projects and procurements of interest to Indian project exporters/ suppliers (USD) all tenders can be founded on India Trade Portal:</w:t>
      </w:r>
    </w:p>
    <w:p>
      <w:pPr>
        <w:pStyle w:val="Normal"/>
        <w:widowControl w:val="false"/>
        <w:overflowPunct w:val="true"/>
        <w:bidi w:val="0"/>
        <w:spacing w:lineRule="auto" w:line="240" w:before="0" w:after="0"/>
        <w:jc w:val="both"/>
        <w:rPr>
          <w:rFonts w:ascii="Liberation Serif" w:hAnsi="Liberation Serif" w:eastAsia="Times New Roman" w:cs="Tahoma"/>
          <w:b/>
          <w:b/>
          <w:bCs/>
          <w:color w:val="000000"/>
          <w:sz w:val="24"/>
          <w:szCs w:val="24"/>
          <w:shd w:fill="auto" w:val="clear"/>
        </w:rPr>
      </w:pPr>
      <w:r>
        <w:rPr>
          <w:rFonts w:eastAsia="Times New Roman" w:cs="Tahoma"/>
          <w:b/>
          <w:bCs/>
          <w:color w:val="000000"/>
          <w:sz w:val="24"/>
          <w:szCs w:val="24"/>
          <w:shd w:fill="auto" w:val="clear"/>
        </w:rPr>
      </w:r>
    </w:p>
    <w:p>
      <w:pPr>
        <w:pStyle w:val="Normal"/>
        <w:widowControl w:val="false"/>
        <w:overflowPunct w:val="true"/>
        <w:bidi w:val="0"/>
        <w:spacing w:lineRule="auto" w:line="240" w:before="0" w:after="0"/>
        <w:jc w:val="both"/>
        <w:rPr>
          <w:rFonts w:ascii="Liberation Serif" w:hAnsi="Liberation Serif"/>
          <w:sz w:val="24"/>
          <w:szCs w:val="24"/>
        </w:rPr>
      </w:pPr>
      <w:r>
        <w:rPr>
          <w:rFonts w:eastAsia="Times New Roman" w:cs="Tahoma"/>
          <w:b/>
          <w:bCs/>
          <w:i/>
          <w:iCs/>
          <w:color w:val="000000"/>
          <w:sz w:val="24"/>
          <w:szCs w:val="24"/>
          <w:shd w:fill="auto" w:val="clear"/>
        </w:rPr>
        <w:t>Nil</w:t>
      </w:r>
    </w:p>
    <w:p>
      <w:pPr>
        <w:pStyle w:val="Normal"/>
        <w:widowControl w:val="false"/>
        <w:overflowPunct w:val="true"/>
        <w:bidi w:val="0"/>
        <w:spacing w:lineRule="auto" w:line="240" w:before="0" w:after="0"/>
        <w:jc w:val="both"/>
        <w:rPr>
          <w:rFonts w:ascii="Liberation Serif" w:hAnsi="Liberation Serif"/>
          <w:sz w:val="24"/>
          <w:szCs w:val="24"/>
        </w:rPr>
      </w:pPr>
      <w:r>
        <w:rPr>
          <w:sz w:val="24"/>
          <w:szCs w:val="24"/>
        </w:rPr>
      </w:r>
    </w:p>
    <w:p>
      <w:pPr>
        <w:pStyle w:val="Normal"/>
        <w:widowControl w:val="false"/>
        <w:overflowPunct w:val="true"/>
        <w:bidi w:val="0"/>
        <w:spacing w:lineRule="auto" w:line="276" w:before="0" w:after="140"/>
        <w:jc w:val="both"/>
        <w:rPr>
          <w:rFonts w:ascii="Liberation Serif" w:hAnsi="Liberation Serif"/>
          <w:sz w:val="24"/>
          <w:szCs w:val="24"/>
        </w:rPr>
      </w:pPr>
      <w:r>
        <w:rPr>
          <w:rFonts w:eastAsia="Source Han Sans CN Regular" w:cs="Times New Roman"/>
          <w:b/>
          <w:bCs/>
          <w:color w:val="00000A"/>
          <w:sz w:val="24"/>
          <w:szCs w:val="24"/>
          <w:lang w:eastAsia="zh-CN" w:bidi="hi-IN"/>
        </w:rPr>
        <w:t>Trade Queries for Imports/ Exports (if not uploaded on the Indian trade portal) for the month of JUNE 2024</w:t>
      </w:r>
      <w:r>
        <w:rPr>
          <w:rFonts w:eastAsia="Source Han Sans CN Regular" w:cs="Times New Roman"/>
          <w:b/>
          <w:bCs/>
          <w:color w:val="00000A"/>
          <w:sz w:val="24"/>
          <w:szCs w:val="24"/>
          <w:shd w:fill="auto" w:val="clear"/>
          <w:lang w:eastAsia="zh-CN" w:bidi="hi-IN"/>
        </w:rPr>
        <w:t xml:space="preserve">    </w:t>
      </w:r>
      <w:r>
        <w:rPr>
          <w:rFonts w:eastAsia="Source Han Sans CN Regular" w:cs="Times New Roman"/>
          <w:b/>
          <w:bCs/>
          <w:color w:val="00000A"/>
          <w:sz w:val="24"/>
          <w:szCs w:val="24"/>
          <w:lang w:eastAsia="zh-CN" w:bidi="hi-IN"/>
        </w:rPr>
        <w:t xml:space="preserve">                                                                    </w:t>
      </w:r>
    </w:p>
    <w:p>
      <w:pPr>
        <w:pStyle w:val="Normal"/>
        <w:bidi w:val="0"/>
        <w:jc w:val="center"/>
        <w:rPr>
          <w:rFonts w:ascii="Liberation Serif" w:hAnsi="Liberation Serif" w:cs="Arial"/>
          <w:b/>
          <w:b/>
          <w:bCs/>
          <w:sz w:val="24"/>
          <w:szCs w:val="24"/>
          <w:u w:val="none"/>
        </w:rPr>
      </w:pPr>
      <w:r>
        <w:rPr>
          <w:rFonts w:cs="Arial"/>
          <w:b/>
          <w:bCs/>
          <w:sz w:val="24"/>
          <w:szCs w:val="24"/>
          <w:u w:val="none"/>
        </w:rPr>
      </w:r>
    </w:p>
    <w:p>
      <w:pPr>
        <w:pStyle w:val="Normal"/>
        <w:bidi w:val="0"/>
        <w:jc w:val="center"/>
        <w:rPr>
          <w:rFonts w:ascii="Liberation Serif" w:hAnsi="Liberation Serif" w:cs="Arial"/>
          <w:b/>
          <w:b/>
          <w:bCs/>
          <w:sz w:val="24"/>
          <w:szCs w:val="24"/>
          <w:u w:val="none"/>
        </w:rPr>
      </w:pPr>
      <w:r>
        <w:rPr>
          <w:rFonts w:cs="Arial"/>
          <w:b/>
          <w:bCs/>
          <w:sz w:val="24"/>
          <w:szCs w:val="24"/>
          <w:u w:val="none"/>
        </w:rPr>
      </w:r>
    </w:p>
    <w:p>
      <w:pPr>
        <w:pStyle w:val="Normal"/>
        <w:bidi w:val="0"/>
        <w:jc w:val="center"/>
        <w:rPr>
          <w:rFonts w:ascii="Liberation Serif" w:hAnsi="Liberation Serif"/>
          <w:sz w:val="24"/>
          <w:szCs w:val="24"/>
        </w:rPr>
      </w:pPr>
      <w:r>
        <w:rPr>
          <w:rFonts w:cs="Arial"/>
          <w:b/>
          <w:bCs/>
          <w:sz w:val="24"/>
          <w:szCs w:val="24"/>
          <w:u w:val="none"/>
          <w:shd w:fill="auto" w:val="clear"/>
        </w:rPr>
        <w:t>Indian Trade inquiries June 2024</w:t>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tbl>
      <w:tblPr>
        <w:tblW w:w="9557" w:type="dxa"/>
        <w:jc w:val="start"/>
        <w:tblInd w:w="-225" w:type="dxa"/>
        <w:tblLayout w:type="fixed"/>
        <w:tblCellMar>
          <w:top w:w="55" w:type="dxa"/>
          <w:start w:w="55" w:type="dxa"/>
          <w:bottom w:w="55" w:type="dxa"/>
          <w:end w:w="55" w:type="dxa"/>
        </w:tblCellMar>
      </w:tblPr>
      <w:tblGrid>
        <w:gridCol w:w="798"/>
        <w:gridCol w:w="2696"/>
        <w:gridCol w:w="2934"/>
        <w:gridCol w:w="1489"/>
        <w:gridCol w:w="1640"/>
      </w:tblGrid>
      <w:tr>
        <w:trPr/>
        <w:tc>
          <w:tcPr>
            <w:tcW w:w="798" w:type="dxa"/>
            <w:tcBorders>
              <w:top w:val="single" w:sz="4" w:space="0" w:color="000001"/>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b/>
                <w:bCs/>
                <w:sz w:val="24"/>
                <w:szCs w:val="24"/>
              </w:rPr>
              <w:t>S. No.</w:t>
            </w:r>
          </w:p>
        </w:tc>
        <w:tc>
          <w:tcPr>
            <w:tcW w:w="2696" w:type="dxa"/>
            <w:tcBorders>
              <w:top w:val="single" w:sz="4" w:space="0" w:color="000001"/>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b/>
                <w:bCs/>
                <w:sz w:val="24"/>
                <w:szCs w:val="24"/>
              </w:rPr>
              <w:t>Enquiry originator</w:t>
            </w:r>
          </w:p>
        </w:tc>
        <w:tc>
          <w:tcPr>
            <w:tcW w:w="2934" w:type="dxa"/>
            <w:tcBorders>
              <w:top w:val="single" w:sz="4" w:space="0" w:color="000001"/>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b/>
                <w:bCs/>
                <w:sz w:val="24"/>
                <w:szCs w:val="24"/>
              </w:rPr>
              <w:t>Product with HS codes</w:t>
            </w:r>
          </w:p>
        </w:tc>
        <w:tc>
          <w:tcPr>
            <w:tcW w:w="1489" w:type="dxa"/>
            <w:tcBorders>
              <w:top w:val="single" w:sz="4" w:space="0" w:color="000001"/>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b/>
                <w:bCs/>
                <w:sz w:val="24"/>
                <w:szCs w:val="24"/>
              </w:rPr>
              <w:t>Nature (Import/</w:t>
              <w:br/>
              <w:t>Export)</w:t>
            </w:r>
          </w:p>
        </w:tc>
        <w:tc>
          <w:tcPr>
            <w:tcW w:w="1640" w:type="dxa"/>
            <w:tcBorders>
              <w:top w:val="single" w:sz="4" w:space="0" w:color="000001"/>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b/>
                <w:bCs/>
                <w:sz w:val="24"/>
                <w:szCs w:val="24"/>
              </w:rPr>
              <w:t>Action Taken (Max.200 words)</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Capricorn Exports</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Agro commodities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GNATH Exim Private Limited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Agricultural Products; Handicraft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rHeight w:val="314" w:hRule="atLeast"/>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3</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IE Ceramic</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Ceramic Product</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4</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TRB Overseas</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Agricultural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5</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TRADEMOUNT EXIM</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Supplier of surgical</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6</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M/s  AVON FURNITURE</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Food Items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7</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Swagat Impex</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sz w:val="24"/>
                <w:szCs w:val="24"/>
              </w:rPr>
            </w:pPr>
            <w:r>
              <w:rPr>
                <w:rFonts w:cs="Calibri"/>
                <w:sz w:val="24"/>
                <w:szCs w:val="24"/>
              </w:rPr>
              <w:t>Kraft Paper &amp; Duplex board Paper</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8</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Damac Industries private limited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Submersible water pumps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9</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New Dair Engineering &amp; Trading Co. PVT LTD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Dairy and milk related machinery and equipment</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10</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WELLKIND Pharmaceutical PVT. LTD.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Pharmaceutical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11</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Devendra Kumar Gupta</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COCONUT OIL</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12</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JJagSimP Exim</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Garbage bags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13</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Mighton Healthcare LLP</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Pharmaceutical,Nutraceutical,Surgical Products and Medical device.</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14</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Better tomorrow co.</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Chemical dyes and pigments classified</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15</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Axarich Incorporation</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High-quality HDPE ropes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16</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Simpladent Implant Solutions Pvt ltd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Vegetables specially G9 Cavendish Banana</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17</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Brighid Biologicals (P) Ltd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Corrugated Boxes (Cortan Boxes)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18</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Medex Technology</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Hospital furniture and medical equipment</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19</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M&amp;M Group</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Black Galaxy Granite &amp; Marble</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20</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PANIGHA INTERNATIONAL PVT. LTD.</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 xml:space="preserve"> </w:t>
            </w:r>
            <w:r>
              <w:rPr>
                <w:rFonts w:cs="Calibri"/>
                <w:sz w:val="24"/>
                <w:szCs w:val="24"/>
              </w:rPr>
              <w:t>Stainless Steel Kitchen Utensils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21</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Mishanvi Inc</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 xml:space="preserve"> </w:t>
            </w:r>
            <w:r>
              <w:rPr>
                <w:rFonts w:cs="Calibri"/>
                <w:sz w:val="24"/>
                <w:szCs w:val="24"/>
              </w:rPr>
              <w:t>Modular electrical accessories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22</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M/s  AVON FURNITURE</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b w:val="false"/>
                <w:bCs w:val="false"/>
                <w:sz w:val="24"/>
                <w:szCs w:val="24"/>
              </w:rPr>
              <w:t>Edible</w:t>
            </w:r>
            <w:r>
              <w:rPr>
                <w:rFonts w:cs="Calibri"/>
                <w:sz w:val="24"/>
                <w:szCs w:val="24"/>
              </w:rPr>
              <w:t xml:space="preserve"> OIL</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23</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Prowrapp Packaging Private Limited</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Shirting Fabrics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24</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Stallion Enterprise</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Agriculture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25</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KASHTBHANJAN EXPORTS</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SPICES, PULSES, and FRUITS AND VEGETABLES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26</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M/S YASH IMPERIAL</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COTTON</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27</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FRESHMART COLD STORAGE LLP</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Food Items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28</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Puristine Foods</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Food Items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29</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Astrico Exports Pvt. Ltd</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Food Items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30</w:t>
            </w:r>
          </w:p>
        </w:tc>
        <w:tc>
          <w:tcPr>
            <w:tcW w:w="2696"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RAAVI EXPORTS</w:t>
            </w:r>
          </w:p>
        </w:tc>
        <w:tc>
          <w:tcPr>
            <w:tcW w:w="2934" w:type="dxa"/>
            <w:tcBorders>
              <w:start w:val="single" w:sz="4" w:space="0" w:color="000001"/>
              <w:bottom w:val="single" w:sz="4" w:space="0" w:color="000001"/>
            </w:tcBorders>
            <w:shd w:fill="FFFFFF" w:val="clear"/>
          </w:tcPr>
          <w:p>
            <w:pPr>
              <w:pStyle w:val="TableContents"/>
              <w:widowControl w:val="false"/>
              <w:rPr>
                <w:rFonts w:ascii="Liberation Serif" w:hAnsi="Liberation Serif"/>
                <w:sz w:val="24"/>
                <w:szCs w:val="24"/>
              </w:rPr>
            </w:pPr>
            <w:r>
              <w:rPr>
                <w:rFonts w:cs="Calibri"/>
                <w:sz w:val="24"/>
                <w:szCs w:val="24"/>
              </w:rPr>
              <w:t>All type of Agri food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31</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MORANZ IMPEX LLP</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olor w:val="222222"/>
                <w:sz w:val="24"/>
                <w:szCs w:val="24"/>
                <w:shd w:fill="FFFFFF" w:val="clear"/>
              </w:rPr>
            </w:pPr>
            <w:r>
              <w:rPr>
                <w:color w:val="222222"/>
                <w:sz w:val="24"/>
                <w:szCs w:val="24"/>
                <w:shd w:fill="FFFFFF" w:val="clear"/>
              </w:rPr>
              <w:t>Mushrooms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32</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Uymika Healthcare LLP</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Pharmaceutical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cs="Calibri"/>
                <w:sz w:val="24"/>
                <w:szCs w:val="24"/>
              </w:rPr>
            </w:pPr>
            <w:r>
              <w:rPr>
                <w:rFonts w:cs="Calibri"/>
                <w:sz w:val="24"/>
                <w:szCs w:val="24"/>
              </w:rPr>
              <w:t>33</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UNIPHOS INTERNATIONAL LIMITED</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Agro chemical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cs="Calibri"/>
                <w:sz w:val="24"/>
                <w:szCs w:val="24"/>
              </w:rPr>
            </w:pPr>
            <w:r>
              <w:rPr>
                <w:rFonts w:cs="Calibri"/>
                <w:sz w:val="24"/>
                <w:szCs w:val="24"/>
              </w:rPr>
              <w:t>34</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M/s Advancein Organics LLP</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Chemical industry</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cs="Calibri"/>
                <w:sz w:val="24"/>
                <w:szCs w:val="24"/>
              </w:rPr>
            </w:pPr>
            <w:r>
              <w:rPr>
                <w:rFonts w:cs="Calibri"/>
                <w:sz w:val="24"/>
                <w:szCs w:val="24"/>
              </w:rPr>
              <w:t>35</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SORATHIYA FOOD'S PRODUCTS</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Food Products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r>
        <w:trPr/>
        <w:tc>
          <w:tcPr>
            <w:tcW w:w="798"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cs="Calibri"/>
                <w:sz w:val="24"/>
                <w:szCs w:val="24"/>
              </w:rPr>
            </w:pPr>
            <w:r>
              <w:rPr>
                <w:rFonts w:cs="Calibri"/>
                <w:sz w:val="24"/>
                <w:szCs w:val="24"/>
              </w:rPr>
              <w:t>36</w:t>
            </w:r>
          </w:p>
        </w:tc>
        <w:tc>
          <w:tcPr>
            <w:tcW w:w="2696"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NG Solutions</w:t>
            </w:r>
          </w:p>
        </w:tc>
        <w:tc>
          <w:tcPr>
            <w:tcW w:w="2934" w:type="dxa"/>
            <w:tcBorders>
              <w:start w:val="single" w:sz="4" w:space="0" w:color="000001"/>
              <w:bottom w:val="single" w:sz="4" w:space="0" w:color="000001"/>
            </w:tcBorders>
            <w:shd w:fill="FFFFFF" w:val="clear"/>
          </w:tcPr>
          <w:p>
            <w:pPr>
              <w:pStyle w:val="TableContents"/>
              <w:widowControl w:val="false"/>
              <w:bidi w:val="0"/>
              <w:jc w:val="start"/>
              <w:rPr>
                <w:rFonts w:ascii="Liberation Serif" w:hAnsi="Liberation Serif" w:cs="Calibri"/>
                <w:sz w:val="24"/>
                <w:szCs w:val="24"/>
              </w:rPr>
            </w:pPr>
            <w:r>
              <w:rPr>
                <w:rFonts w:cs="Calibri"/>
                <w:sz w:val="24"/>
                <w:szCs w:val="24"/>
              </w:rPr>
              <w:t>Software services &amp; IT Enabled services</w:t>
            </w:r>
          </w:p>
        </w:tc>
        <w:tc>
          <w:tcPr>
            <w:tcW w:w="1489" w:type="dxa"/>
            <w:tcBorders>
              <w:start w:val="single" w:sz="4" w:space="0" w:color="000001"/>
              <w:bottom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Export</w:t>
            </w:r>
          </w:p>
        </w:tc>
        <w:tc>
          <w:tcPr>
            <w:tcW w:w="1640" w:type="dxa"/>
            <w:tcBorders>
              <w:start w:val="single" w:sz="4" w:space="0" w:color="000001"/>
              <w:bottom w:val="single" w:sz="4" w:space="0" w:color="000001"/>
              <w:end w:val="single" w:sz="4" w:space="0" w:color="000001"/>
            </w:tcBorders>
            <w:shd w:fill="FFFFFF" w:val="clear"/>
          </w:tcPr>
          <w:p>
            <w:pPr>
              <w:pStyle w:val="Standard"/>
              <w:widowControl w:val="false"/>
              <w:jc w:val="center"/>
              <w:rPr>
                <w:rFonts w:ascii="Liberation Serif" w:hAnsi="Liberation Serif"/>
                <w:sz w:val="24"/>
                <w:szCs w:val="24"/>
              </w:rPr>
            </w:pPr>
            <w:r>
              <w:rPr>
                <w:rFonts w:cs="Calibri"/>
                <w:sz w:val="24"/>
                <w:szCs w:val="24"/>
              </w:rPr>
              <w:t>Replied</w:t>
            </w:r>
          </w:p>
        </w:tc>
      </w:tr>
    </w:tbl>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sz w:val="24"/>
          <w:szCs w:val="24"/>
        </w:rPr>
      </w:r>
    </w:p>
    <w:p>
      <w:pPr>
        <w:pStyle w:val="Normal"/>
        <w:widowControl w:val="false"/>
        <w:overflowPunct w:val="true"/>
        <w:bidi w:val="0"/>
        <w:spacing w:lineRule="auto" w:line="240" w:before="0" w:after="0"/>
        <w:jc w:val="center"/>
        <w:rPr>
          <w:rFonts w:ascii="Liberation Serif" w:hAnsi="Liberation Serif"/>
          <w:sz w:val="24"/>
          <w:szCs w:val="24"/>
        </w:rPr>
      </w:pPr>
      <w:r>
        <w:rPr/>
      </w:r>
    </w:p>
    <w:p>
      <w:pPr>
        <w:pStyle w:val="Normal"/>
        <w:widowControl w:val="false"/>
        <w:overflowPunct w:val="true"/>
        <w:bidi w:val="0"/>
        <w:spacing w:lineRule="auto" w:line="240" w:before="0" w:after="0"/>
        <w:jc w:val="center"/>
        <w:rPr>
          <w:rFonts w:ascii="Liberation Serif" w:hAnsi="Liberation Serif"/>
          <w:sz w:val="24"/>
          <w:szCs w:val="24"/>
        </w:rPr>
      </w:pPr>
      <w:r>
        <w:rPr/>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b/>
          <w:bCs/>
          <w:color w:val="00000A"/>
          <w:sz w:val="24"/>
          <w:szCs w:val="24"/>
          <w:shd w:fill="auto" w:val="clear"/>
          <w:lang w:eastAsia="zh-CN" w:bidi="hi-IN"/>
        </w:rPr>
        <w:t>Angola Trade inquiry</w:t>
      </w:r>
    </w:p>
    <w:p>
      <w:pPr>
        <w:pStyle w:val="Normal"/>
        <w:widowControl w:val="false"/>
        <w:overflowPunct w:val="true"/>
        <w:bidi w:val="0"/>
        <w:spacing w:lineRule="auto" w:line="240" w:before="0" w:after="0"/>
        <w:jc w:val="center"/>
        <w:rPr>
          <w:rFonts w:ascii="Liberation Serif" w:hAnsi="Liberation Serif" w:eastAsia="Source Han Sans CN Regular" w:cs="Times New Roman"/>
          <w:b/>
          <w:b/>
          <w:bCs/>
          <w:color w:val="00000A"/>
          <w:sz w:val="24"/>
          <w:szCs w:val="24"/>
          <w:shd w:fill="auto" w:val="clear"/>
          <w:lang w:val="pt-PT" w:eastAsia="zh-CN" w:bidi="hi-IN"/>
        </w:rPr>
      </w:pPr>
      <w:r>
        <w:rPr>
          <w:rFonts w:eastAsia="Source Han Sans CN Regular" w:cs="Times New Roman"/>
          <w:b/>
          <w:bCs/>
          <w:color w:val="00000A"/>
          <w:sz w:val="24"/>
          <w:szCs w:val="24"/>
          <w:shd w:fill="auto" w:val="clear"/>
          <w:lang w:val="pt-PT" w:eastAsia="zh-CN" w:bidi="hi-IN"/>
        </w:rPr>
      </w:r>
    </w:p>
    <w:tbl>
      <w:tblPr>
        <w:tblW w:w="5000" w:type="pct"/>
        <w:jc w:val="start"/>
        <w:tblInd w:w="55" w:type="dxa"/>
        <w:tblLayout w:type="fixed"/>
        <w:tblCellMar>
          <w:top w:w="55" w:type="dxa"/>
          <w:start w:w="55" w:type="dxa"/>
          <w:bottom w:w="55" w:type="dxa"/>
          <w:end w:w="55" w:type="dxa"/>
        </w:tblCellMar>
      </w:tblPr>
      <w:tblGrid>
        <w:gridCol w:w="716"/>
        <w:gridCol w:w="2504"/>
        <w:gridCol w:w="3061"/>
        <w:gridCol w:w="1782"/>
        <w:gridCol w:w="1575"/>
      </w:tblGrid>
      <w:tr>
        <w:trPr/>
        <w:tc>
          <w:tcPr>
            <w:tcW w:w="716" w:type="dxa"/>
            <w:tcBorders>
              <w:top w:val="single" w:sz="4" w:space="0" w:color="000000"/>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b/>
                <w:bCs/>
                <w:sz w:val="24"/>
                <w:szCs w:val="24"/>
                <w:shd w:fill="auto" w:val="clear"/>
              </w:rPr>
              <w:t>S. No.</w:t>
            </w:r>
          </w:p>
        </w:tc>
        <w:tc>
          <w:tcPr>
            <w:tcW w:w="2504" w:type="dxa"/>
            <w:tcBorders>
              <w:top w:val="single" w:sz="4" w:space="0" w:color="000000"/>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b/>
                <w:bCs/>
                <w:sz w:val="24"/>
                <w:szCs w:val="24"/>
                <w:shd w:fill="auto" w:val="clear"/>
              </w:rPr>
              <w:t>Enquiry Originator</w:t>
            </w:r>
          </w:p>
        </w:tc>
        <w:tc>
          <w:tcPr>
            <w:tcW w:w="3061" w:type="dxa"/>
            <w:tcBorders>
              <w:top w:val="single" w:sz="4" w:space="0" w:color="000000"/>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b/>
                <w:bCs/>
                <w:sz w:val="24"/>
                <w:szCs w:val="24"/>
                <w:shd w:fill="auto" w:val="clear"/>
              </w:rPr>
              <w:t xml:space="preserve"> </w:t>
            </w:r>
            <w:r>
              <w:rPr>
                <w:b/>
                <w:bCs/>
                <w:sz w:val="24"/>
                <w:szCs w:val="24"/>
                <w:shd w:fill="auto" w:val="clear"/>
              </w:rPr>
              <w:t>Products with HS Codes</w:t>
            </w:r>
          </w:p>
        </w:tc>
        <w:tc>
          <w:tcPr>
            <w:tcW w:w="1782" w:type="dxa"/>
            <w:tcBorders>
              <w:top w:val="single" w:sz="4" w:space="0" w:color="000000"/>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b/>
                <w:bCs/>
                <w:sz w:val="24"/>
                <w:szCs w:val="24"/>
                <w:shd w:fill="auto" w:val="clear"/>
              </w:rPr>
              <w:t>Nature (Import/ Export)</w:t>
            </w:r>
          </w:p>
        </w:tc>
        <w:tc>
          <w:tcPr>
            <w:tcW w:w="1575" w:type="dxa"/>
            <w:tcBorders>
              <w:top w:val="single" w:sz="4" w:space="0" w:color="000000"/>
              <w:start w:val="single" w:sz="4" w:space="0" w:color="000000"/>
              <w:bottom w:val="single" w:sz="4" w:space="0" w:color="000000"/>
              <w:end w:val="single" w:sz="4" w:space="0" w:color="000000"/>
            </w:tcBorders>
          </w:tcPr>
          <w:p>
            <w:pPr>
              <w:pStyle w:val="Normal"/>
              <w:widowControl w:val="false"/>
              <w:bidi w:val="0"/>
              <w:jc w:val="start"/>
              <w:rPr>
                <w:rFonts w:ascii="Liberation Serif" w:hAnsi="Liberation Serif"/>
                <w:sz w:val="24"/>
                <w:szCs w:val="24"/>
              </w:rPr>
            </w:pPr>
            <w:r>
              <w:rPr>
                <w:b/>
                <w:bCs/>
                <w:sz w:val="24"/>
                <w:szCs w:val="24"/>
                <w:shd w:fill="auto" w:val="clear"/>
              </w:rPr>
              <w:t>Action Taken (Max. 200 words)</w:t>
            </w:r>
          </w:p>
        </w:tc>
      </w:tr>
      <w:tr>
        <w:trPr/>
        <w:tc>
          <w:tcPr>
            <w:tcW w:w="716" w:type="dxa"/>
            <w:tcBorders>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sz w:val="24"/>
                <w:szCs w:val="24"/>
              </w:rPr>
            </w:r>
          </w:p>
        </w:tc>
        <w:tc>
          <w:tcPr>
            <w:tcW w:w="2504" w:type="dxa"/>
            <w:tcBorders>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sz w:val="24"/>
                <w:szCs w:val="24"/>
              </w:rPr>
            </w:r>
          </w:p>
        </w:tc>
        <w:tc>
          <w:tcPr>
            <w:tcW w:w="3061" w:type="dxa"/>
            <w:tcBorders>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sz w:val="24"/>
                <w:szCs w:val="24"/>
              </w:rPr>
            </w:r>
          </w:p>
        </w:tc>
        <w:tc>
          <w:tcPr>
            <w:tcW w:w="1782" w:type="dxa"/>
            <w:tcBorders>
              <w:start w:val="single" w:sz="4" w:space="0" w:color="000000"/>
              <w:bottom w:val="single" w:sz="4" w:space="0" w:color="000000"/>
            </w:tcBorders>
          </w:tcPr>
          <w:p>
            <w:pPr>
              <w:pStyle w:val="Normal"/>
              <w:widowControl w:val="false"/>
              <w:bidi w:val="0"/>
              <w:jc w:val="start"/>
              <w:rPr>
                <w:rFonts w:ascii="Liberation Serif" w:hAnsi="Liberation Serif"/>
                <w:sz w:val="24"/>
                <w:szCs w:val="24"/>
              </w:rPr>
            </w:pPr>
            <w:r>
              <w:rPr>
                <w:sz w:val="24"/>
                <w:szCs w:val="24"/>
              </w:rPr>
            </w:r>
          </w:p>
        </w:tc>
        <w:tc>
          <w:tcPr>
            <w:tcW w:w="1575" w:type="dxa"/>
            <w:tcBorders>
              <w:start w:val="single" w:sz="4" w:space="0" w:color="000000"/>
              <w:bottom w:val="single" w:sz="4" w:space="0" w:color="000000"/>
              <w:end w:val="single" w:sz="4" w:space="0" w:color="000000"/>
            </w:tcBorders>
          </w:tcPr>
          <w:p>
            <w:pPr>
              <w:pStyle w:val="Normal"/>
              <w:widowControl w:val="false"/>
              <w:bidi w:val="0"/>
              <w:jc w:val="start"/>
              <w:rPr>
                <w:rFonts w:ascii="Liberation Serif" w:hAnsi="Liberation Serif"/>
                <w:sz w:val="24"/>
                <w:szCs w:val="24"/>
              </w:rPr>
            </w:pPr>
            <w:r>
              <w:rPr>
                <w:sz w:val="24"/>
                <w:szCs w:val="24"/>
              </w:rPr>
            </w:r>
          </w:p>
        </w:tc>
      </w:tr>
    </w:tbl>
    <w:p>
      <w:pPr>
        <w:pStyle w:val="Normal"/>
        <w:widowControl w:val="false"/>
        <w:numPr>
          <w:ilvl w:val="0"/>
          <w:numId w:val="0"/>
        </w:numPr>
        <w:overflowPunct w:val="true"/>
        <w:bidi w:val="0"/>
        <w:spacing w:lineRule="auto" w:line="240" w:before="0" w:after="0"/>
        <w:ind w:start="0" w:end="0" w:hanging="0"/>
        <w:jc w:val="both"/>
        <w:outlineLvl w:val="0"/>
        <w:rPr>
          <w:rFonts w:ascii="Liberation Serif" w:hAnsi="Liberation Serif"/>
          <w:sz w:val="24"/>
          <w:szCs w:val="24"/>
        </w:rPr>
      </w:pPr>
      <w:r>
        <w:rPr>
          <w:rFonts w:eastAsia="Source Han Sans CN Regular" w:cs="Times New Roman"/>
          <w:b/>
          <w:bCs/>
          <w:i/>
          <w:iCs/>
          <w:color w:val="00000A"/>
          <w:sz w:val="24"/>
          <w:szCs w:val="24"/>
          <w:shd w:fill="auto" w:val="clear"/>
          <w:lang w:eastAsia="zh-CN" w:bidi="hi-IN"/>
        </w:rPr>
        <w:t>Nil</w:t>
      </w:r>
    </w:p>
    <w:p>
      <w:pPr>
        <w:pStyle w:val="Normal"/>
        <w:widowControl w:val="false"/>
        <w:numPr>
          <w:ilvl w:val="0"/>
          <w:numId w:val="0"/>
        </w:numPr>
        <w:overflowPunct w:val="true"/>
        <w:bidi w:val="0"/>
        <w:spacing w:lineRule="auto" w:line="240" w:before="0" w:after="0"/>
        <w:ind w:start="90" w:end="0" w:hanging="0"/>
        <w:jc w:val="both"/>
        <w:outlineLvl w:val="0"/>
        <w:rPr>
          <w:rFonts w:ascii="Liberation Serif" w:hAnsi="Liberation Serif" w:eastAsia="Source Han Sans CN Regular" w:cs="Times New Roman"/>
          <w:b/>
          <w:b/>
          <w:bCs/>
          <w:color w:val="00000A"/>
          <w:sz w:val="24"/>
          <w:szCs w:val="24"/>
          <w:shd w:fill="auto" w:val="clear"/>
          <w:lang w:eastAsia="zh-CN" w:bidi="hi-IN"/>
        </w:rPr>
      </w:pPr>
      <w:r>
        <w:rPr>
          <w:rFonts w:eastAsia="Source Han Sans CN Regular" w:cs="Times New Roman"/>
          <w:b/>
          <w:bCs/>
          <w:color w:val="00000A"/>
          <w:sz w:val="24"/>
          <w:szCs w:val="24"/>
          <w:shd w:fill="auto" w:val="clear"/>
          <w:lang w:eastAsia="zh-CN" w:bidi="hi-IN"/>
        </w:rPr>
      </w:r>
    </w:p>
    <w:p>
      <w:pPr>
        <w:pStyle w:val="Normal"/>
        <w:widowControl w:val="false"/>
        <w:numPr>
          <w:ilvl w:val="0"/>
          <w:numId w:val="0"/>
        </w:numPr>
        <w:overflowPunct w:val="true"/>
        <w:bidi w:val="0"/>
        <w:spacing w:lineRule="auto" w:line="240" w:before="0" w:after="0"/>
        <w:ind w:start="90" w:end="0" w:hanging="0"/>
        <w:jc w:val="both"/>
        <w:outlineLvl w:val="0"/>
        <w:rPr>
          <w:rFonts w:ascii="Liberation Serif" w:hAnsi="Liberation Serif"/>
          <w:sz w:val="24"/>
          <w:szCs w:val="24"/>
        </w:rPr>
      </w:pPr>
      <w:r>
        <w:rPr>
          <w:rFonts w:eastAsia="Source Han Sans CN Regular" w:cs="Times New Roman"/>
          <w:b/>
          <w:bCs/>
          <w:color w:val="00000A"/>
          <w:sz w:val="24"/>
          <w:szCs w:val="24"/>
          <w:shd w:fill="auto" w:val="clear"/>
          <w:lang w:eastAsia="zh-CN" w:bidi="hi-IN"/>
        </w:rPr>
        <w:t xml:space="preserve">4.   Important India related statements of commercial significance by political leaders, think tanks, chambers, associations etc. / Significant stories/features on India related trade, investment, services and logistic sector, published in foreign journals/dailies, etc.: </w:t>
      </w:r>
      <w:r>
        <w:rPr>
          <w:rFonts w:eastAsia="Source Han Sans CN Regular" w:cs="Times New Roman"/>
          <w:b/>
          <w:bCs/>
          <w:color w:val="00000A"/>
          <w:sz w:val="24"/>
          <w:szCs w:val="24"/>
          <w:u w:val="single"/>
          <w:shd w:fill="auto" w:val="clear"/>
          <w:lang w:eastAsia="zh-CN" w:bidi="hi-IN"/>
        </w:rPr>
        <w:t>(</w:t>
      </w:r>
      <w:r>
        <w:rPr>
          <w:rFonts w:eastAsia="Source Han Sans CN Regular" w:cs="Times New Roman"/>
          <w:b/>
          <w:bCs/>
          <w:color w:val="00000A"/>
          <w:sz w:val="24"/>
          <w:szCs w:val="24"/>
          <w:shd w:fill="auto" w:val="clear"/>
          <w:lang w:eastAsia="zh-CN" w:bidi="hi-IN"/>
        </w:rPr>
        <w:t xml:space="preserve">Max. 500 words) </w:t>
      </w:r>
    </w:p>
    <w:p>
      <w:pPr>
        <w:pStyle w:val="Normal"/>
        <w:widowControl w:val="false"/>
        <w:overflowPunct w:val="true"/>
        <w:bidi w:val="0"/>
        <w:spacing w:lineRule="auto" w:line="240" w:before="0" w:after="0"/>
        <w:ind w:start="1350" w:end="0" w:hanging="0"/>
        <w:jc w:val="start"/>
        <w:rPr>
          <w:rFonts w:ascii="Liberation Serif" w:hAnsi="Liberation Serif" w:eastAsia="Source Han Sans CN Regular" w:cs="Times New Roman"/>
          <w:color w:val="FF0000"/>
          <w:sz w:val="24"/>
          <w:szCs w:val="24"/>
          <w:shd w:fill="auto" w:val="clear"/>
          <w:lang w:eastAsia="zh-CN" w:bidi="hi-IN"/>
        </w:rPr>
      </w:pPr>
      <w:r>
        <w:rPr>
          <w:rFonts w:eastAsia="Source Han Sans CN Regular" w:cs="Times New Roman"/>
          <w:color w:val="FF0000"/>
          <w:sz w:val="24"/>
          <w:szCs w:val="24"/>
          <w:shd w:fill="auto" w:val="clear"/>
          <w:lang w:eastAsia="zh-CN" w:bidi="hi-IN"/>
        </w:rPr>
      </w:r>
    </w:p>
    <w:tbl>
      <w:tblPr>
        <w:tblW w:w="5000" w:type="pct"/>
        <w:jc w:val="start"/>
        <w:tblInd w:w="55" w:type="dxa"/>
        <w:tblLayout w:type="fixed"/>
        <w:tblCellMar>
          <w:top w:w="55" w:type="dxa"/>
          <w:start w:w="55" w:type="dxa"/>
          <w:bottom w:w="55" w:type="dxa"/>
          <w:end w:w="55" w:type="dxa"/>
        </w:tblCellMar>
      </w:tblPr>
      <w:tblGrid>
        <w:gridCol w:w="9638"/>
      </w:tblGrid>
      <w:tr>
        <w:trPr/>
        <w:tc>
          <w:tcPr>
            <w:tcW w:w="9638" w:type="dxa"/>
            <w:tcBorders>
              <w:top w:val="single" w:sz="4" w:space="0" w:color="000000"/>
              <w:start w:val="single" w:sz="4" w:space="0" w:color="000000"/>
              <w:bottom w:val="single" w:sz="4" w:space="0" w:color="000000"/>
              <w:end w:val="single" w:sz="4" w:space="0" w:color="000000"/>
            </w:tcBorders>
          </w:tcPr>
          <w:p>
            <w:pPr>
              <w:pStyle w:val="TableContents"/>
              <w:widowControl w:val="false"/>
              <w:bidi w:val="0"/>
              <w:jc w:val="start"/>
              <w:rPr>
                <w:rFonts w:ascii="Liberation Serif" w:hAnsi="Liberation Serif"/>
                <w:sz w:val="24"/>
                <w:szCs w:val="24"/>
              </w:rPr>
            </w:pPr>
            <w:r>
              <w:rPr>
                <w:b/>
                <w:bCs/>
                <w:i/>
                <w:iCs/>
                <w:sz w:val="24"/>
                <w:szCs w:val="24"/>
              </w:rPr>
              <w:t>Nil</w:t>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sz w:val="24"/>
          <w:szCs w:val="24"/>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shd w:fill="auto" w:val="clear"/>
          <w:lang w:eastAsia="zh-CN" w:bidi="hi-IN"/>
        </w:rPr>
        <w:t>5.</w:t>
      </w:r>
      <w:r>
        <w:rPr>
          <w:rFonts w:eastAsia="Source Han Sans CN Regular" w:cs="Times New Roman"/>
          <w:b/>
          <w:color w:val="00000A"/>
          <w:sz w:val="24"/>
          <w:szCs w:val="24"/>
          <w:u w:val="single"/>
          <w:shd w:fill="auto" w:val="clear"/>
          <w:lang w:eastAsia="zh-CN" w:bidi="hi-IN"/>
        </w:rPr>
        <w:t xml:space="preserve"> DETAILS OF TRADE RESEARCH, INFORMATION DISSEMINATION ACTIVITY OF THE COMMERCIAL WING</w:t>
      </w:r>
    </w:p>
    <w:tbl>
      <w:tblPr>
        <w:tblW w:w="9624" w:type="dxa"/>
        <w:jc w:val="start"/>
        <w:tblInd w:w="5" w:type="dxa"/>
        <w:tblLayout w:type="fixed"/>
        <w:tblCellMar>
          <w:top w:w="0" w:type="dxa"/>
          <w:start w:w="5" w:type="dxa"/>
          <w:bottom w:w="0" w:type="dxa"/>
          <w:end w:w="98" w:type="dxa"/>
        </w:tblCellMar>
      </w:tblPr>
      <w:tblGrid>
        <w:gridCol w:w="759"/>
        <w:gridCol w:w="2082"/>
        <w:gridCol w:w="2934"/>
        <w:gridCol w:w="3848"/>
      </w:tblGrid>
      <w:tr>
        <w:trPr/>
        <w:tc>
          <w:tcPr>
            <w:tcW w:w="75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S.No.</w:t>
            </w:r>
          </w:p>
        </w:tc>
        <w:tc>
          <w:tcPr>
            <w:tcW w:w="208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Nature of activity (trade research, information dissemination, seminars etc.)</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(Max.200 words)</w:t>
            </w:r>
          </w:p>
        </w:tc>
        <w:tc>
          <w:tcPr>
            <w:tcW w:w="293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Details of Seminar/ conference (date/ venue, no of participants) or research</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(Max.200 words)</w:t>
            </w:r>
          </w:p>
        </w:tc>
        <w:tc>
          <w:tcPr>
            <w:tcW w:w="384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Details of trade research (title of the report, executive summary, date of publication)</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(Max.200 words)</w:t>
            </w:r>
          </w:p>
        </w:tc>
      </w:tr>
      <w:tr>
        <w:trPr/>
        <w:tc>
          <w:tcPr>
            <w:tcW w:w="9623" w:type="dxa"/>
            <w:gridSpan w:val="4"/>
            <w:tcBorders>
              <w:top w:val="single" w:sz="4" w:space="0" w:color="000001"/>
              <w:start w:val="single" w:sz="4" w:space="0" w:color="000001"/>
              <w:bottom w:val="single" w:sz="4" w:space="0" w:color="000001"/>
              <w:end w:val="single" w:sz="4" w:space="0" w:color="000001"/>
            </w:tcBorders>
            <w:shd w:fill="FFFFFF" w:val="clear"/>
            <w:tcMar>
              <w:top w:w="55" w:type="dxa"/>
              <w:bottom w:w="55" w:type="dxa"/>
            </w:tcMar>
          </w:tcPr>
          <w:p>
            <w:pPr>
              <w:pStyle w:val="Normal"/>
              <w:widowControl w:val="false"/>
              <w:overflowPunct w:val="true"/>
              <w:bidi w:val="0"/>
              <w:spacing w:lineRule="auto" w:line="240" w:before="0" w:after="0"/>
              <w:ind w:start="0" w:end="0" w:hanging="0"/>
              <w:jc w:val="both"/>
              <w:rPr/>
            </w:pP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 xml:space="preserve">         </w:t>
            </w: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Ambassador met board members of Angola-India Chamber of Commerce and had fruitful  discussions on exploring new ways to enhance India-Angola bilateral trade.</w:t>
            </w:r>
          </w:p>
          <w:p>
            <w:pPr>
              <w:pStyle w:val="Normal"/>
              <w:widowControl w:val="false"/>
              <w:overflowPunct w:val="true"/>
              <w:bidi w:val="0"/>
              <w:spacing w:lineRule="auto" w:line="240" w:before="0" w:after="0"/>
              <w:ind w:start="0" w:end="0" w:hanging="0"/>
              <w:jc w:val="both"/>
              <w:rPr>
                <w:rStyle w:val="InternetLink"/>
                <w:rFonts w:eastAsia="Source Han Sans CN Regular" w:cs="Times New Roman"/>
                <w:b w:val="false"/>
                <w:b w:val="false"/>
                <w:bCs w:val="false"/>
                <w:i/>
                <w:i/>
                <w:iCs/>
                <w:strike w:val="false"/>
                <w:dstrike w:val="false"/>
                <w:color w:val="000000"/>
                <w:sz w:val="24"/>
                <w:szCs w:val="24"/>
                <w:u w:val="none"/>
                <w:shd w:fill="auto" w:val="clear"/>
                <w:lang w:eastAsia="zh-CN" w:bidi="hi-IN"/>
              </w:rPr>
            </w:pPr>
            <w:r>
              <w:rPr>
                <w:rFonts w:eastAsia="Source Han Sans CN Regular" w:cs="Times New Roman"/>
                <w:b w:val="false"/>
                <w:bCs w:val="false"/>
                <w:i/>
                <w:iCs/>
                <w:strike w:val="false"/>
                <w:dstrike w:val="false"/>
                <w:color w:val="000000"/>
                <w:sz w:val="24"/>
                <w:szCs w:val="24"/>
                <w:u w:val="none"/>
                <w:shd w:fill="auto" w:val="clear"/>
                <w:lang w:eastAsia="zh-CN" w:bidi="hi-IN"/>
              </w:rPr>
            </w:r>
          </w:p>
          <w:p>
            <w:pPr>
              <w:pStyle w:val="Normal"/>
              <w:widowControl w:val="false"/>
              <w:overflowPunct w:val="true"/>
              <w:bidi w:val="0"/>
              <w:spacing w:lineRule="auto" w:line="240" w:before="0" w:after="0"/>
              <w:ind w:start="0" w:end="0" w:hanging="0"/>
              <w:jc w:val="both"/>
              <w:rPr/>
            </w:pP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 xml:space="preserve">      </w:t>
            </w: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 xml:space="preserve">Embassy organized India-Angola B2B meeting through </w:t>
            </w: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online</w:t>
            </w: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 xml:space="preserve"> mode on Opportunities In Organic &amp; Inorganic Chemical Sector. The event was attended by more than 15 companies from Angola and 25 companies from India involved in organic and inorganic chemical products, cosmetics, detergents, essential oils, etc.</w:t>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
          <w:b/>
          <w:color w:val="00000A"/>
          <w:sz w:val="24"/>
          <w:szCs w:val="24"/>
          <w:shd w:fill="auto" w:val="clear"/>
          <w:lang w:eastAsia="zh-CN" w:bidi="hi-IN"/>
        </w:rPr>
      </w:pPr>
      <w:r>
        <w:rPr>
          <w:rFonts w:eastAsia="Source Han Sans CN Regular" w:cs="Times New Roman"/>
          <w:b/>
          <w:color w:val="00000A"/>
          <w:sz w:val="24"/>
          <w:szCs w:val="24"/>
          <w:shd w:fill="auto" w:val="clear"/>
          <w:lang w:eastAsia="zh-CN" w:bidi="hi-IN"/>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shd w:fill="auto" w:val="clear"/>
          <w:lang w:eastAsia="zh-CN" w:bidi="hi-IN"/>
        </w:rPr>
        <w:t xml:space="preserve">6.  </w:t>
      </w:r>
      <w:r>
        <w:rPr>
          <w:rFonts w:eastAsia="Source Han Sans CN Regular" w:cs="Times New Roman"/>
          <w:b/>
          <w:color w:val="00000A"/>
          <w:sz w:val="24"/>
          <w:szCs w:val="24"/>
          <w:u w:val="single"/>
          <w:shd w:fill="auto" w:val="clear"/>
          <w:lang w:eastAsia="zh-CN" w:bidi="hi-IN"/>
        </w:rPr>
        <w:t>DETAILS OF ACTIVITIES CONDUCTED OUT OF TRADE PROMOTION BUDGET:</w:t>
      </w:r>
    </w:p>
    <w:p>
      <w:pPr>
        <w:pStyle w:val="Normal"/>
        <w:widowControl w:val="false"/>
        <w:overflowPunct w:val="true"/>
        <w:bidi w:val="0"/>
        <w:spacing w:lineRule="auto" w:line="240" w:before="0" w:after="0"/>
        <w:ind w:start="720" w:end="0" w:hanging="0"/>
        <w:jc w:val="start"/>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bl>
      <w:tblPr>
        <w:tblW w:w="9630" w:type="dxa"/>
        <w:jc w:val="start"/>
        <w:tblInd w:w="-6" w:type="dxa"/>
        <w:tblLayout w:type="fixed"/>
        <w:tblCellMar>
          <w:top w:w="0" w:type="dxa"/>
          <w:start w:w="5" w:type="dxa"/>
          <w:bottom w:w="0" w:type="dxa"/>
          <w:end w:w="98" w:type="dxa"/>
        </w:tblCellMar>
      </w:tblPr>
      <w:tblGrid>
        <w:gridCol w:w="1814"/>
        <w:gridCol w:w="2142"/>
        <w:gridCol w:w="1814"/>
        <w:gridCol w:w="3859"/>
      </w:tblGrid>
      <w:tr>
        <w:trPr/>
        <w:tc>
          <w:tcPr>
            <w:tcW w:w="181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ind w:start="-882" w:end="0" w:firstLine="882"/>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BE for current financial year</w:t>
            </w:r>
          </w:p>
        </w:tc>
        <w:tc>
          <w:tcPr>
            <w:tcW w:w="214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RE for current financial year</w:t>
            </w:r>
          </w:p>
        </w:tc>
        <w:tc>
          <w:tcPr>
            <w:tcW w:w="181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Amount utilized</w:t>
            </w:r>
          </w:p>
        </w:tc>
        <w:tc>
          <w:tcPr>
            <w:tcW w:w="385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Details of Activity</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(Max.200 words)</w:t>
            </w:r>
          </w:p>
        </w:tc>
      </w:tr>
      <w:tr>
        <w:trPr>
          <w:trHeight w:val="516" w:hRule="atLeast"/>
        </w:trPr>
        <w:tc>
          <w:tcPr>
            <w:tcW w:w="181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uppressLineNumbers/>
              <w:overflowPunct w:val="true"/>
              <w:bidi w:val="0"/>
              <w:spacing w:lineRule="auto" w:line="240" w:before="0" w:after="0"/>
              <w:jc w:val="center"/>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c>
        <w:tc>
          <w:tcPr>
            <w:tcW w:w="214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w:t>
            </w:r>
          </w:p>
        </w:tc>
        <w:tc>
          <w:tcPr>
            <w:tcW w:w="181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uppressLineNumbers/>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Nil</w:t>
            </w:r>
          </w:p>
        </w:tc>
        <w:tc>
          <w:tcPr>
            <w:tcW w:w="385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c>
      </w:tr>
      <w:tr>
        <w:trPr>
          <w:trHeight w:val="54" w:hRule="atLeast"/>
        </w:trPr>
        <w:tc>
          <w:tcPr>
            <w:tcW w:w="9629" w:type="dxa"/>
            <w:gridSpan w:val="4"/>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ind w:start="0" w:end="0" w:firstLine="367"/>
              <w:jc w:val="center"/>
              <w:rPr>
                <w:rFonts w:ascii="Liberation Serif" w:hAnsi="Liberation Serif"/>
                <w:sz w:val="24"/>
                <w:szCs w:val="24"/>
              </w:rPr>
            </w:pPr>
            <w:r>
              <w:rPr>
                <w:rFonts w:eastAsia="Source Han Sans CN Regular" w:cs="Times New Roman"/>
                <w:b/>
                <w:bCs/>
                <w:color w:val="00000A"/>
                <w:sz w:val="24"/>
                <w:szCs w:val="24"/>
                <w:shd w:fill="auto" w:val="clear"/>
                <w:lang w:eastAsia="zh-CN" w:bidi="hi-IN"/>
              </w:rPr>
              <w:t>The Mission is not allocated funds under the Trade Promotion budget</w:t>
            </w:r>
            <w:r>
              <w:rPr>
                <w:rFonts w:eastAsia="Source Han Sans CN Regular" w:cs="Times New Roman"/>
                <w:color w:val="00000A"/>
                <w:sz w:val="24"/>
                <w:szCs w:val="24"/>
                <w:shd w:fill="auto" w:val="clear"/>
                <w:lang w:eastAsia="zh-CN" w:bidi="hi-IN"/>
              </w:rPr>
              <w:t>.</w:t>
            </w:r>
          </w:p>
          <w:p>
            <w:pPr>
              <w:pStyle w:val="Normal"/>
              <w:widowControl w:val="false"/>
              <w:overflowPunct w:val="true"/>
              <w:bidi w:val="0"/>
              <w:spacing w:lineRule="auto" w:line="240" w:before="0" w:after="0"/>
              <w:jc w:val="center"/>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
          <w:b/>
          <w:color w:val="00000A"/>
          <w:sz w:val="24"/>
          <w:szCs w:val="24"/>
          <w:shd w:fill="auto" w:val="clear"/>
          <w:lang w:eastAsia="zh-CN" w:bidi="hi-IN"/>
        </w:rPr>
      </w:pPr>
      <w:r>
        <w:rPr>
          <w:rFonts w:eastAsia="Source Han Sans CN Regular" w:cs="Times New Roman"/>
          <w:b/>
          <w:color w:val="00000A"/>
          <w:sz w:val="24"/>
          <w:szCs w:val="24"/>
          <w:shd w:fill="auto" w:val="clear"/>
          <w:lang w:eastAsia="zh-CN" w:bidi="hi-IN"/>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sz w:val="24"/>
          <w:szCs w:val="24"/>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shd w:fill="auto" w:val="clear"/>
          <w:lang w:eastAsia="zh-CN" w:bidi="hi-IN"/>
        </w:rPr>
        <w:t>7.</w:t>
      </w:r>
      <w:r>
        <w:rPr>
          <w:rFonts w:eastAsia="Source Han Sans CN Regular" w:cs="Times New Roman"/>
          <w:b/>
          <w:i/>
          <w:iCs/>
          <w:color w:val="00000A"/>
          <w:sz w:val="24"/>
          <w:szCs w:val="24"/>
          <w:shd w:fill="auto" w:val="clear"/>
          <w:lang w:eastAsia="zh-CN" w:bidi="hi-IN"/>
        </w:rPr>
        <w:t xml:space="preserve"> </w:t>
        <w:tab/>
      </w:r>
      <w:r>
        <w:rPr>
          <w:rFonts w:eastAsia="Source Han Sans CN Regular" w:cs="Times New Roman"/>
          <w:b/>
          <w:color w:val="00000A"/>
          <w:sz w:val="24"/>
          <w:szCs w:val="24"/>
          <w:u w:val="single"/>
          <w:shd w:fill="auto" w:val="clear"/>
          <w:lang w:eastAsia="zh-CN" w:bidi="hi-IN"/>
        </w:rPr>
        <w:t xml:space="preserve">ACTION TAKEN ON THE PREVIOUS JWGS, JOINT COMMISSIONS, SUB-COMMISSIONS ETC. </w:t>
      </w:r>
      <w:r>
        <w:rPr>
          <w:rFonts w:eastAsia="Source Han Sans CN Regular" w:cs="Times New Roman"/>
          <w:b/>
          <w:color w:val="00000A"/>
          <w:sz w:val="24"/>
          <w:szCs w:val="24"/>
          <w:shd w:fill="auto" w:val="clear"/>
          <w:lang w:eastAsia="zh-CN" w:bidi="hi-IN"/>
        </w:rPr>
        <w:t xml:space="preserve">   </w:t>
      </w:r>
      <w:r>
        <w:rPr>
          <w:rFonts w:eastAsia="Source Han Sans CN Regular" w:cs="Times New Roman"/>
          <w:i/>
          <w:color w:val="00000A"/>
          <w:sz w:val="24"/>
          <w:szCs w:val="24"/>
          <w:u w:val="single"/>
          <w:shd w:fill="auto" w:val="clear"/>
          <w:lang w:eastAsia="zh-CN" w:bidi="hi-IN"/>
        </w:rPr>
        <w:t>(issues that Mission had to follow up with host government):</w:t>
      </w:r>
    </w:p>
    <w:p>
      <w:pPr>
        <w:pStyle w:val="Normal"/>
        <w:widowControl w:val="false"/>
        <w:overflowPunct w:val="true"/>
        <w:bidi w:val="0"/>
        <w:spacing w:lineRule="auto" w:line="240" w:before="0" w:after="0"/>
        <w:ind w:start="720" w:end="0" w:hanging="0"/>
        <w:jc w:val="start"/>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bl>
      <w:tblPr>
        <w:tblW w:w="9536" w:type="dxa"/>
        <w:jc w:val="start"/>
        <w:tblInd w:w="92" w:type="dxa"/>
        <w:tblLayout w:type="fixed"/>
        <w:tblCellMar>
          <w:top w:w="0" w:type="dxa"/>
          <w:start w:w="5" w:type="dxa"/>
          <w:bottom w:w="0" w:type="dxa"/>
          <w:end w:w="98" w:type="dxa"/>
        </w:tblCellMar>
      </w:tblPr>
      <w:tblGrid>
        <w:gridCol w:w="654"/>
        <w:gridCol w:w="2963"/>
        <w:gridCol w:w="2510"/>
        <w:gridCol w:w="3408"/>
      </w:tblGrid>
      <w:tr>
        <w:trPr/>
        <w:tc>
          <w:tcPr>
            <w:tcW w:w="65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S.No.</w:t>
            </w:r>
          </w:p>
        </w:tc>
        <w:tc>
          <w:tcPr>
            <w:tcW w:w="296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Detail of JWG/JEC</w:t>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with date and venue</w:t>
            </w:r>
          </w:p>
        </w:tc>
        <w:tc>
          <w:tcPr>
            <w:tcW w:w="251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Action Point</w:t>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(Max. 200 word)</w:t>
            </w:r>
          </w:p>
        </w:tc>
        <w:tc>
          <w:tcPr>
            <w:tcW w:w="340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Action Taken</w:t>
            </w:r>
          </w:p>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(Max. 200 words)</w:t>
            </w:r>
          </w:p>
        </w:tc>
      </w:tr>
      <w:tr>
        <w:trPr/>
        <w:tc>
          <w:tcPr>
            <w:tcW w:w="9535" w:type="dxa"/>
            <w:gridSpan w:val="4"/>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ind w:start="0" w:end="0" w:hanging="0"/>
              <w:jc w:val="both"/>
              <w:rPr>
                <w:rFonts w:ascii="Liberation Serif" w:hAnsi="Liberation Serif" w:eastAsia="Source Han Sans CN Regular" w:cs="Times New Roman"/>
                <w:b/>
                <w:b/>
                <w:bCs/>
                <w:i/>
                <w:i/>
                <w:iCs/>
                <w:strike w:val="false"/>
                <w:dstrike w:val="false"/>
                <w:color w:val="000000"/>
                <w:sz w:val="24"/>
                <w:szCs w:val="24"/>
                <w:u w:val="none"/>
                <w:shd w:fill="auto" w:val="clear"/>
                <w:lang w:eastAsia="zh-CN" w:bidi="hi-IN"/>
              </w:rPr>
            </w:pPr>
            <w:r>
              <w:rPr>
                <w:rFonts w:eastAsia="Source Han Sans CN Regular" w:cs="Times New Roman"/>
                <w:b/>
                <w:bCs/>
                <w:i/>
                <w:iCs/>
                <w:strike w:val="false"/>
                <w:dstrike w:val="false"/>
                <w:color w:val="000000"/>
                <w:sz w:val="24"/>
                <w:szCs w:val="24"/>
                <w:u w:val="none"/>
                <w:shd w:fill="auto" w:val="clear"/>
                <w:lang w:eastAsia="zh-CN" w:bidi="hi-IN"/>
              </w:rPr>
            </w:r>
          </w:p>
          <w:p>
            <w:pPr>
              <w:pStyle w:val="Normal"/>
              <w:widowControl w:val="false"/>
              <w:overflowPunct w:val="true"/>
              <w:bidi w:val="0"/>
              <w:spacing w:lineRule="auto" w:line="240" w:before="0" w:after="0"/>
              <w:ind w:start="0" w:end="0" w:hanging="0"/>
              <w:jc w:val="both"/>
              <w:rPr/>
            </w:pP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 xml:space="preserve"> </w:t>
            </w:r>
            <w:r>
              <w:rPr>
                <w:rStyle w:val="InternetLink"/>
                <w:rFonts w:eastAsia="Source Han Sans CN Regular" w:cs="Times New Roman"/>
                <w:b w:val="false"/>
                <w:bCs w:val="false"/>
                <w:i/>
                <w:iCs/>
                <w:strike w:val="false"/>
                <w:dstrike w:val="false"/>
                <w:color w:val="000000"/>
                <w:sz w:val="24"/>
                <w:szCs w:val="24"/>
                <w:u w:val="none"/>
                <w:shd w:fill="auto" w:val="clear"/>
                <w:lang w:eastAsia="zh-CN" w:bidi="hi-IN"/>
              </w:rPr>
              <w:t>Mission is in constant touch with relevant authorities of host Government for implementing various discussions of last JCM.</w:t>
            </w:r>
          </w:p>
          <w:p>
            <w:pPr>
              <w:pStyle w:val="Normal"/>
              <w:widowControl w:val="false"/>
              <w:overflowPunct w:val="true"/>
              <w:bidi w:val="0"/>
              <w:spacing w:lineRule="auto" w:line="240" w:before="0" w:after="0"/>
              <w:ind w:start="0" w:end="0" w:hanging="0"/>
              <w:jc w:val="both"/>
              <w:rPr>
                <w:rFonts w:ascii="Liberation Serif" w:hAnsi="Liberation Serif" w:eastAsia="Source Han Sans CN Regular" w:cs="Times New Roman"/>
                <w:b w:val="false"/>
                <w:b w:val="false"/>
                <w:bCs w:val="false"/>
                <w:i/>
                <w:i/>
                <w:iCs/>
                <w:strike w:val="false"/>
                <w:dstrike w:val="false"/>
                <w:color w:val="000000"/>
                <w:sz w:val="24"/>
                <w:szCs w:val="24"/>
                <w:u w:val="none"/>
                <w:shd w:fill="auto" w:val="clear"/>
                <w:lang w:eastAsia="zh-CN" w:bidi="hi-IN"/>
              </w:rPr>
            </w:pPr>
            <w:r>
              <w:rPr>
                <w:rFonts w:eastAsia="Source Han Sans CN Regular" w:cs="Times New Roman"/>
                <w:b w:val="false"/>
                <w:bCs w:val="false"/>
                <w:i/>
                <w:iCs/>
                <w:strike w:val="false"/>
                <w:dstrike w:val="false"/>
                <w:color w:val="000000"/>
                <w:sz w:val="24"/>
                <w:szCs w:val="24"/>
                <w:u w:val="none"/>
                <w:shd w:fill="auto" w:val="clear"/>
                <w:lang w:eastAsia="zh-CN" w:bidi="hi-IN"/>
              </w:rPr>
            </w:r>
          </w:p>
        </w:tc>
      </w:tr>
    </w:tbl>
    <w:p>
      <w:pPr>
        <w:pStyle w:val="Normal"/>
        <w:widowControl w:val="false"/>
        <w:shd w:val="clear" w:fill="FFFFFF"/>
        <w:overflowPunct w:val="true"/>
        <w:bidi w:val="0"/>
        <w:spacing w:lineRule="auto" w:line="240" w:before="0" w:after="0"/>
        <w:jc w:val="start"/>
        <w:rPr>
          <w:rFonts w:ascii="Liberation Serif" w:hAnsi="Liberation Serif"/>
          <w:sz w:val="24"/>
          <w:szCs w:val="24"/>
        </w:rPr>
      </w:pPr>
      <w:r>
        <w:rPr>
          <w:rFonts w:eastAsia="Source Han Sans CN Regular" w:cs="Times New Roman"/>
          <w:b/>
          <w:color w:val="00000A"/>
          <w:sz w:val="24"/>
          <w:szCs w:val="24"/>
          <w:lang w:eastAsia="zh-CN" w:bidi="hi-IN"/>
        </w:rPr>
        <w:t>8.   COMPLAINTS FROM FOREIGN BUYER/SUPPLIER ON QUALITY AND TRADE DISPUTE:</w:t>
      </w:r>
    </w:p>
    <w:p>
      <w:pPr>
        <w:pStyle w:val="Normal"/>
        <w:widowControl w:val="false"/>
        <w:shd w:val="clear" w:fill="FFFFFF"/>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630" w:type="dxa"/>
        <w:jc w:val="start"/>
        <w:tblInd w:w="-6" w:type="dxa"/>
        <w:tblLayout w:type="fixed"/>
        <w:tblCellMar>
          <w:top w:w="0" w:type="dxa"/>
          <w:start w:w="5" w:type="dxa"/>
          <w:bottom w:w="0" w:type="dxa"/>
          <w:end w:w="98" w:type="dxa"/>
        </w:tblCellMar>
      </w:tblPr>
      <w:tblGrid>
        <w:gridCol w:w="1665"/>
        <w:gridCol w:w="1874"/>
        <w:gridCol w:w="2001"/>
        <w:gridCol w:w="1328"/>
        <w:gridCol w:w="2762"/>
      </w:tblGrid>
      <w:tr>
        <w:trPr/>
        <w:tc>
          <w:tcPr>
            <w:tcW w:w="166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Name of Foreign buyer/supplier</w:t>
            </w:r>
          </w:p>
        </w:tc>
        <w:tc>
          <w:tcPr>
            <w:tcW w:w="187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Address &amp; contact details of foreign buyer/supplier</w:t>
            </w:r>
          </w:p>
        </w:tc>
        <w:tc>
          <w:tcPr>
            <w:tcW w:w="200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Name &amp; address of Indian exporter/importer</w:t>
            </w:r>
          </w:p>
        </w:tc>
        <w:tc>
          <w:tcPr>
            <w:tcW w:w="132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Brief description of</w:t>
            </w:r>
          </w:p>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complaint</w:t>
            </w:r>
          </w:p>
        </w:tc>
        <w:tc>
          <w:tcPr>
            <w:tcW w:w="276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The authority to whom the matter was referred and the date on which the matter was referred.</w:t>
            </w:r>
          </w:p>
        </w:tc>
      </w:tr>
      <w:tr>
        <w:trPr>
          <w:trHeight w:val="686" w:hRule="atLeast"/>
        </w:trPr>
        <w:tc>
          <w:tcPr>
            <w:tcW w:w="9630" w:type="dxa"/>
            <w:gridSpan w:val="5"/>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ind w:start="0" w:end="0" w:hanging="0"/>
              <w:jc w:val="start"/>
              <w:rPr>
                <w:rFonts w:ascii="Liberation Serif" w:hAnsi="Liberation Serif"/>
                <w:i/>
                <w:i/>
                <w:iCs/>
                <w:sz w:val="24"/>
                <w:szCs w:val="24"/>
              </w:rPr>
            </w:pPr>
            <w:r>
              <w:rPr>
                <w:i/>
                <w:iCs/>
                <w:sz w:val="24"/>
                <w:szCs w:val="24"/>
              </w:rPr>
            </w:r>
          </w:p>
          <w:p>
            <w:pPr>
              <w:pStyle w:val="Normal"/>
              <w:widowControl w:val="false"/>
              <w:shd w:val="clear" w:fill="FFFFFF"/>
              <w:overflowPunct w:val="true"/>
              <w:bidi w:val="0"/>
              <w:spacing w:lineRule="auto" w:line="240" w:before="0" w:after="0"/>
              <w:ind w:start="0" w:end="0" w:hanging="0"/>
              <w:jc w:val="start"/>
              <w:rPr>
                <w:rFonts w:ascii="Liberation Serif" w:hAnsi="Liberation Serif"/>
                <w:sz w:val="24"/>
                <w:szCs w:val="24"/>
              </w:rPr>
            </w:pPr>
            <w:r>
              <w:rPr>
                <w:rFonts w:eastAsia="Source Han Sans CN Regular" w:cs="Times New Roman"/>
                <w:b/>
                <w:bCs/>
                <w:i/>
                <w:iCs/>
                <w:color w:val="00000A"/>
                <w:sz w:val="24"/>
                <w:szCs w:val="24"/>
                <w:lang w:val="en-GB" w:eastAsia="zh-CN" w:bidi="hi-IN"/>
              </w:rPr>
              <w:t>NIL</w:t>
            </w:r>
          </w:p>
          <w:p>
            <w:pPr>
              <w:pStyle w:val="Normal"/>
              <w:widowControl w:val="false"/>
              <w:shd w:val="clear" w:fill="FFFFFF"/>
              <w:overflowPunct w:val="true"/>
              <w:bidi w:val="0"/>
              <w:spacing w:lineRule="auto" w:line="240" w:before="0" w:after="0"/>
              <w:ind w:start="0" w:end="0" w:hanging="0"/>
              <w:jc w:val="start"/>
              <w:rPr>
                <w:rFonts w:ascii="Liberation Serif" w:hAnsi="Liberation Serif"/>
                <w:i/>
                <w:i/>
                <w:iCs/>
                <w:sz w:val="24"/>
                <w:szCs w:val="24"/>
              </w:rPr>
            </w:pPr>
            <w:r>
              <w:rPr>
                <w:i/>
                <w:iCs/>
                <w:sz w:val="24"/>
                <w:szCs w:val="24"/>
              </w:rPr>
            </w:r>
          </w:p>
        </w:tc>
      </w:tr>
    </w:tbl>
    <w:p>
      <w:pPr>
        <w:pStyle w:val="Normal"/>
        <w:widowControl w:val="false"/>
        <w:overflowPunct w:val="true"/>
        <w:bidi w:val="0"/>
        <w:spacing w:lineRule="auto" w:line="240" w:before="0" w:after="0"/>
        <w:jc w:val="start"/>
        <w:rPr>
          <w:rFonts w:eastAsia="Source Han Sans CN Regular" w:cs="Times New Roman"/>
          <w:b/>
          <w:b/>
          <w:color w:val="00000A"/>
          <w:lang w:eastAsia="zh-CN" w:bidi="hi-IN"/>
        </w:rPr>
      </w:pPr>
      <w:r>
        <w:rPr>
          <w:rFonts w:eastAsia="Source Han Sans CN Regular" w:cs="Times New Roman"/>
          <w:b/>
          <w:color w:val="00000A"/>
          <w:lang w:eastAsia="zh-CN" w:bidi="hi-IN"/>
        </w:rPr>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color w:val="00000A"/>
          <w:sz w:val="24"/>
          <w:szCs w:val="24"/>
          <w:lang w:eastAsia="zh-CN" w:bidi="hi-IN"/>
        </w:rPr>
        <w:tab/>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color w:val="00000A"/>
          <w:sz w:val="24"/>
          <w:szCs w:val="24"/>
          <w:lang w:eastAsia="zh-CN" w:bidi="hi-IN"/>
        </w:rPr>
        <w:t xml:space="preserve">9.      COMPLAINTS OF INDIAN EXPORTER/IMPORTER: </w:t>
      </w:r>
    </w:p>
    <w:p>
      <w:pPr>
        <w:pStyle w:val="Normal"/>
        <w:widowControl w:val="false"/>
        <w:overflowPunct w:val="true"/>
        <w:bidi w:val="0"/>
        <w:spacing w:lineRule="auto" w:line="240" w:before="0" w:after="0"/>
        <w:ind w:start="720" w:end="0" w:hanging="720"/>
        <w:jc w:val="start"/>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tbl>
      <w:tblPr>
        <w:tblW w:w="9630" w:type="dxa"/>
        <w:jc w:val="start"/>
        <w:tblInd w:w="-6" w:type="dxa"/>
        <w:tblLayout w:type="fixed"/>
        <w:tblCellMar>
          <w:top w:w="0" w:type="dxa"/>
          <w:start w:w="5" w:type="dxa"/>
          <w:bottom w:w="0" w:type="dxa"/>
          <w:end w:w="98" w:type="dxa"/>
        </w:tblCellMar>
      </w:tblPr>
      <w:tblGrid>
        <w:gridCol w:w="1992"/>
        <w:gridCol w:w="2041"/>
        <w:gridCol w:w="1840"/>
        <w:gridCol w:w="2403"/>
        <w:gridCol w:w="1354"/>
      </w:tblGrid>
      <w:tr>
        <w:trPr/>
        <w:tc>
          <w:tcPr>
            <w:tcW w:w="199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Name of Indian exporter/importer</w:t>
            </w:r>
          </w:p>
          <w:p>
            <w:pPr>
              <w:pStyle w:val="Normal"/>
              <w:widowControl w:val="false"/>
              <w:overflowPunct w:val="true"/>
              <w:bidi w:val="0"/>
              <w:spacing w:lineRule="auto" w:line="240" w:before="0" w:after="0"/>
              <w:jc w:val="both"/>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overflowPunct w:val="true"/>
              <w:bidi w:val="0"/>
              <w:spacing w:lineRule="auto" w:line="240" w:before="0" w:after="0"/>
              <w:jc w:val="both"/>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204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Address &amp; address of foreign buyer/supplier</w:t>
            </w:r>
          </w:p>
        </w:tc>
        <w:tc>
          <w:tcPr>
            <w:tcW w:w="184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Brief description of complaint</w:t>
            </w:r>
          </w:p>
        </w:tc>
        <w:tc>
          <w:tcPr>
            <w:tcW w:w="240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The authority to whom the matter was referred and the date on which the matter was referred.</w:t>
            </w:r>
          </w:p>
        </w:tc>
        <w:tc>
          <w:tcPr>
            <w:tcW w:w="135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lang w:eastAsia="zh-CN" w:bidi="hi-IN"/>
              </w:rPr>
              <w:t>Any outcome</w:t>
            </w:r>
          </w:p>
        </w:tc>
      </w:tr>
      <w:tr>
        <w:trPr/>
        <w:tc>
          <w:tcPr>
            <w:tcW w:w="9630" w:type="dxa"/>
            <w:gridSpan w:val="5"/>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b/>
                <w:bCs/>
                <w:i/>
                <w:iCs/>
                <w:color w:val="00000A"/>
                <w:sz w:val="24"/>
                <w:szCs w:val="24"/>
                <w:shd w:fill="auto" w:val="clear"/>
                <w:lang w:eastAsia="zh-CN" w:bidi="hi-IN"/>
              </w:rPr>
              <w:t>NIL</w:t>
            </w:r>
          </w:p>
        </w:tc>
      </w:tr>
    </w:tbl>
    <w:p>
      <w:pPr>
        <w:pStyle w:val="Normal"/>
        <w:numPr>
          <w:ilvl w:val="0"/>
          <w:numId w:val="0"/>
        </w:numPr>
        <w:overflowPunct w:val="true"/>
        <w:bidi w:val="0"/>
        <w:spacing w:lineRule="auto" w:line="276" w:before="0" w:after="0"/>
        <w:ind w:start="0" w:end="0" w:hanging="0"/>
        <w:contextualSpacing/>
        <w:jc w:val="start"/>
        <w:outlineLvl w:val="0"/>
        <w:rPr>
          <w:rFonts w:ascii="Liberation Serif" w:hAnsi="Liberation Serif"/>
          <w:sz w:val="24"/>
          <w:szCs w:val="24"/>
        </w:rPr>
      </w:pPr>
      <w:r>
        <w:rPr>
          <w:rFonts w:eastAsia="Calibri" w:cs="Times New Roman"/>
          <w:b/>
          <w:color w:val="00000A"/>
          <w:sz w:val="24"/>
          <w:szCs w:val="24"/>
          <w:lang w:val="en-GB"/>
        </w:rPr>
        <w:t>10.</w:t>
        <w:tab/>
        <w:tab/>
        <w:t>TOURISM</w:t>
      </w:r>
    </w:p>
    <w:p>
      <w:pPr>
        <w:pStyle w:val="Normal"/>
        <w:overflowPunct w:val="true"/>
        <w:bidi w:val="0"/>
        <w:spacing w:lineRule="auto" w:line="276" w:before="0" w:after="0"/>
        <w:ind w:start="1800" w:end="0" w:hanging="0"/>
        <w:contextualSpacing/>
        <w:jc w:val="start"/>
        <w:rPr>
          <w:rFonts w:ascii="Liberation Serif" w:hAnsi="Liberation Serif"/>
          <w:sz w:val="24"/>
          <w:szCs w:val="24"/>
        </w:rPr>
      </w:pPr>
      <w:r>
        <w:rPr>
          <w:rFonts w:eastAsia="Calibri" w:cs="Times New Roman"/>
          <w:b/>
          <w:color w:val="00000A"/>
          <w:sz w:val="24"/>
          <w:szCs w:val="24"/>
          <w:lang w:val="en-GB"/>
        </w:rPr>
        <w:t>a) Tourist Visa issued:</w:t>
      </w:r>
    </w:p>
    <w:tbl>
      <w:tblPr>
        <w:tblW w:w="9621" w:type="dxa"/>
        <w:jc w:val="start"/>
        <w:tblInd w:w="32" w:type="dxa"/>
        <w:tblLayout w:type="fixed"/>
        <w:tblCellMar>
          <w:top w:w="0" w:type="dxa"/>
          <w:start w:w="5" w:type="dxa"/>
          <w:bottom w:w="0" w:type="dxa"/>
          <w:end w:w="98" w:type="dxa"/>
        </w:tblCellMar>
      </w:tblPr>
      <w:tblGrid>
        <w:gridCol w:w="1115"/>
        <w:gridCol w:w="2540"/>
        <w:gridCol w:w="1955"/>
        <w:gridCol w:w="1895"/>
        <w:gridCol w:w="2116"/>
      </w:tblGrid>
      <w:tr>
        <w:trPr/>
        <w:tc>
          <w:tcPr>
            <w:tcW w:w="111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eastAsia="Calibri" w:cs="Times New Roman"/>
                <w:color w:val="00000A"/>
                <w:sz w:val="24"/>
                <w:szCs w:val="24"/>
                <w:lang w:val="en-GB"/>
              </w:rPr>
            </w:pPr>
            <w:r>
              <w:rPr>
                <w:rFonts w:eastAsia="Calibri" w:cs="Times New Roman"/>
                <w:color w:val="00000A"/>
                <w:sz w:val="24"/>
                <w:szCs w:val="24"/>
                <w:lang w:val="en-GB"/>
              </w:rPr>
            </w:r>
          </w:p>
        </w:tc>
        <w:tc>
          <w:tcPr>
            <w:tcW w:w="254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No. of Tourist Visa issued during the month (JUNE 2024)</w:t>
            </w:r>
          </w:p>
        </w:tc>
        <w:tc>
          <w:tcPr>
            <w:tcW w:w="19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No. of Tourist Visa issued during the same month ( JUNE 2023) last year</w:t>
            </w:r>
          </w:p>
        </w:tc>
        <w:tc>
          <w:tcPr>
            <w:tcW w:w="189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No. of tourist Visa issued cumulatively during the year ( JAN-JUNE 2024)</w:t>
            </w:r>
          </w:p>
        </w:tc>
        <w:tc>
          <w:tcPr>
            <w:tcW w:w="211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No. of Tourist Visa issued cumulatively during the last year ( JUNE 2023)</w:t>
            </w:r>
          </w:p>
        </w:tc>
      </w:tr>
      <w:tr>
        <w:trPr/>
        <w:tc>
          <w:tcPr>
            <w:tcW w:w="111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Regular</w:t>
            </w:r>
          </w:p>
        </w:tc>
        <w:tc>
          <w:tcPr>
            <w:tcW w:w="254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color w:val="00000A"/>
                <w:sz w:val="24"/>
                <w:szCs w:val="24"/>
                <w:shd w:fill="auto" w:val="clear"/>
                <w:lang w:val="en-GB"/>
              </w:rPr>
              <w:t>42 Visa issued</w:t>
            </w:r>
          </w:p>
        </w:tc>
        <w:tc>
          <w:tcPr>
            <w:tcW w:w="19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color w:val="00000A"/>
                <w:sz w:val="24"/>
                <w:szCs w:val="24"/>
                <w:shd w:fill="auto" w:val="clear"/>
                <w:lang w:val="en-GB"/>
              </w:rPr>
              <w:t>53 Visa issued</w:t>
            </w:r>
          </w:p>
          <w:p>
            <w:pPr>
              <w:pStyle w:val="Normal"/>
              <w:widowControl w:val="false"/>
              <w:overflowPunct w:val="true"/>
              <w:bidi w:val="0"/>
              <w:spacing w:lineRule="auto" w:line="240" w:before="0" w:after="0"/>
              <w:contextualSpacing/>
              <w:jc w:val="center"/>
              <w:rPr>
                <w:rFonts w:ascii="Liberation Serif" w:hAnsi="Liberation Serif" w:eastAsia="Calibri" w:cs="Times New Roman"/>
                <w:color w:val="00000A"/>
                <w:sz w:val="24"/>
                <w:szCs w:val="24"/>
                <w:highlight w:val="none"/>
                <w:shd w:fill="auto" w:val="clear"/>
                <w:lang w:val="en-GB"/>
              </w:rPr>
            </w:pPr>
            <w:r>
              <w:rPr>
                <w:rFonts w:eastAsia="Calibri" w:cs="Times New Roman"/>
                <w:color w:val="00000A"/>
                <w:sz w:val="24"/>
                <w:szCs w:val="24"/>
                <w:shd w:fill="auto" w:val="clear"/>
                <w:lang w:val="en-GB"/>
              </w:rPr>
            </w:r>
          </w:p>
        </w:tc>
        <w:tc>
          <w:tcPr>
            <w:tcW w:w="189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color w:val="00000A"/>
                <w:sz w:val="24"/>
                <w:szCs w:val="24"/>
                <w:shd w:fill="auto" w:val="clear"/>
                <w:lang w:val="en-GB"/>
              </w:rPr>
              <w:t xml:space="preserve"> </w:t>
            </w:r>
            <w:r>
              <w:rPr>
                <w:rFonts w:eastAsia="Calibri" w:cs="Times New Roman"/>
                <w:color w:val="00000A"/>
                <w:sz w:val="24"/>
                <w:szCs w:val="24"/>
                <w:shd w:fill="auto" w:val="clear"/>
                <w:lang w:val="en-GB"/>
              </w:rPr>
              <w:t>245 Visa issued</w:t>
            </w:r>
          </w:p>
        </w:tc>
        <w:tc>
          <w:tcPr>
            <w:tcW w:w="211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color w:val="00000A"/>
                <w:sz w:val="24"/>
                <w:szCs w:val="24"/>
                <w:shd w:fill="auto" w:val="clear"/>
                <w:lang w:val="en-GB"/>
              </w:rPr>
              <w:t>315 Visa issued</w:t>
            </w:r>
          </w:p>
        </w:tc>
      </w:tr>
      <w:tr>
        <w:trPr/>
        <w:tc>
          <w:tcPr>
            <w:tcW w:w="111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e-visa</w:t>
            </w:r>
          </w:p>
        </w:tc>
        <w:tc>
          <w:tcPr>
            <w:tcW w:w="254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eastAsia="Calibri" w:cs="Times New Roman"/>
                <w:color w:val="00000A"/>
                <w:sz w:val="24"/>
                <w:szCs w:val="24"/>
                <w:highlight w:val="none"/>
                <w:shd w:fill="auto" w:val="clear"/>
                <w:lang w:val="en-GB"/>
              </w:rPr>
            </w:pPr>
            <w:r>
              <w:rPr>
                <w:rFonts w:eastAsia="Calibri" w:cs="Times New Roman"/>
                <w:color w:val="00000A"/>
                <w:sz w:val="24"/>
                <w:szCs w:val="24"/>
                <w:shd w:fill="auto" w:val="clear"/>
                <w:lang w:val="en-GB"/>
              </w:rPr>
            </w:r>
          </w:p>
        </w:tc>
        <w:tc>
          <w:tcPr>
            <w:tcW w:w="19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eastAsia="Calibri" w:cs="Times New Roman"/>
                <w:color w:val="00000A"/>
                <w:sz w:val="24"/>
                <w:szCs w:val="24"/>
                <w:highlight w:val="none"/>
                <w:shd w:fill="auto" w:val="clear"/>
                <w:lang w:val="en-GB"/>
              </w:rPr>
            </w:pPr>
            <w:r>
              <w:rPr>
                <w:rFonts w:eastAsia="Calibri" w:cs="Times New Roman"/>
                <w:color w:val="00000A"/>
                <w:sz w:val="24"/>
                <w:szCs w:val="24"/>
                <w:shd w:fill="auto" w:val="clear"/>
                <w:lang w:val="en-GB"/>
              </w:rPr>
            </w:r>
          </w:p>
        </w:tc>
        <w:tc>
          <w:tcPr>
            <w:tcW w:w="189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eastAsia="Calibri" w:cs="Times New Roman"/>
                <w:color w:val="00000A"/>
                <w:sz w:val="24"/>
                <w:szCs w:val="24"/>
                <w:highlight w:val="none"/>
                <w:shd w:fill="auto" w:val="clear"/>
                <w:lang w:val="en-GB"/>
              </w:rPr>
            </w:pPr>
            <w:r>
              <w:rPr>
                <w:rFonts w:eastAsia="Calibri" w:cs="Times New Roman"/>
                <w:color w:val="00000A"/>
                <w:sz w:val="24"/>
                <w:szCs w:val="24"/>
                <w:shd w:fill="auto" w:val="clear"/>
                <w:lang w:val="en-GB"/>
              </w:rPr>
            </w:r>
          </w:p>
        </w:tc>
        <w:tc>
          <w:tcPr>
            <w:tcW w:w="211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eastAsia="Calibri" w:cs="Times New Roman"/>
                <w:color w:val="00000A"/>
                <w:sz w:val="24"/>
                <w:szCs w:val="24"/>
                <w:highlight w:val="none"/>
                <w:shd w:fill="auto" w:val="clear"/>
                <w:lang w:val="en-GB"/>
              </w:rPr>
            </w:pPr>
            <w:r>
              <w:rPr>
                <w:rFonts w:eastAsia="Calibri" w:cs="Times New Roman"/>
                <w:color w:val="00000A"/>
                <w:sz w:val="24"/>
                <w:szCs w:val="24"/>
                <w:shd w:fill="auto" w:val="clear"/>
                <w:lang w:val="en-GB"/>
              </w:rPr>
            </w:r>
          </w:p>
        </w:tc>
      </w:tr>
      <w:tr>
        <w:trPr/>
        <w:tc>
          <w:tcPr>
            <w:tcW w:w="1115" w:type="dxa"/>
            <w:tcBorders>
              <w:top w:val="single" w:sz="4" w:space="0" w:color="000001"/>
              <w:start w:val="single" w:sz="4" w:space="0" w:color="000001"/>
              <w:bottom w:val="single" w:sz="4" w:space="0" w:color="000001"/>
              <w:end w:val="single" w:sz="4" w:space="0" w:color="000001"/>
            </w:tcBorders>
            <w:shd w:fill="F2F2F2"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b/>
                <w:bCs/>
                <w:color w:val="00000A"/>
                <w:sz w:val="24"/>
                <w:szCs w:val="24"/>
                <w:lang w:val="en-GB"/>
              </w:rPr>
              <w:t>Total</w:t>
            </w:r>
          </w:p>
        </w:tc>
        <w:tc>
          <w:tcPr>
            <w:tcW w:w="2540" w:type="dxa"/>
            <w:tcBorders>
              <w:top w:val="single" w:sz="4" w:space="0" w:color="000001"/>
              <w:start w:val="single" w:sz="4" w:space="0" w:color="000001"/>
              <w:bottom w:val="single" w:sz="4" w:space="0" w:color="000001"/>
              <w:end w:val="single" w:sz="4" w:space="0" w:color="000001"/>
            </w:tcBorders>
            <w:shd w:fill="F2F2F2"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b/>
                <w:bCs/>
                <w:color w:val="00000A"/>
                <w:sz w:val="24"/>
                <w:szCs w:val="24"/>
                <w:shd w:fill="auto" w:val="clear"/>
                <w:lang w:val="en-GB"/>
              </w:rPr>
              <w:t>42</w:t>
            </w:r>
          </w:p>
        </w:tc>
        <w:tc>
          <w:tcPr>
            <w:tcW w:w="1955" w:type="dxa"/>
            <w:tcBorders>
              <w:top w:val="single" w:sz="4" w:space="0" w:color="000001"/>
              <w:start w:val="single" w:sz="4" w:space="0" w:color="000001"/>
              <w:bottom w:val="single" w:sz="4" w:space="0" w:color="000001"/>
              <w:end w:val="single" w:sz="4" w:space="0" w:color="000001"/>
            </w:tcBorders>
            <w:shd w:fill="F2F2F2"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b/>
                <w:bCs/>
                <w:color w:val="00000A"/>
                <w:sz w:val="24"/>
                <w:szCs w:val="24"/>
                <w:shd w:fill="auto" w:val="clear"/>
                <w:lang w:val="en-GB"/>
              </w:rPr>
              <w:t>53</w:t>
            </w:r>
          </w:p>
        </w:tc>
        <w:tc>
          <w:tcPr>
            <w:tcW w:w="1895" w:type="dxa"/>
            <w:tcBorders>
              <w:top w:val="single" w:sz="4" w:space="0" w:color="000001"/>
              <w:start w:val="single" w:sz="4" w:space="0" w:color="000001"/>
              <w:bottom w:val="single" w:sz="4" w:space="0" w:color="000001"/>
              <w:end w:val="single" w:sz="4" w:space="0" w:color="000001"/>
            </w:tcBorders>
            <w:shd w:fill="F2F2F2"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b/>
                <w:color w:val="00000A"/>
                <w:sz w:val="24"/>
                <w:szCs w:val="24"/>
                <w:shd w:fill="auto" w:val="clear"/>
                <w:lang w:val="en-GB"/>
              </w:rPr>
              <w:t>245</w:t>
            </w:r>
          </w:p>
        </w:tc>
        <w:tc>
          <w:tcPr>
            <w:tcW w:w="2116" w:type="dxa"/>
            <w:tcBorders>
              <w:top w:val="single" w:sz="4" w:space="0" w:color="000001"/>
              <w:start w:val="single" w:sz="4" w:space="0" w:color="000001"/>
              <w:bottom w:val="single" w:sz="4" w:space="0" w:color="000001"/>
              <w:end w:val="single" w:sz="4" w:space="0" w:color="000001"/>
            </w:tcBorders>
            <w:shd w:fill="F2F2F2" w:val="clear"/>
          </w:tcPr>
          <w:p>
            <w:pPr>
              <w:pStyle w:val="Normal"/>
              <w:widowControl w:val="false"/>
              <w:overflowPunct w:val="false"/>
              <w:bidi w:val="0"/>
              <w:spacing w:lineRule="auto" w:line="240" w:before="0" w:after="0"/>
              <w:contextualSpacing/>
              <w:jc w:val="center"/>
              <w:rPr>
                <w:rFonts w:ascii="Liberation Serif" w:hAnsi="Liberation Serif"/>
                <w:sz w:val="24"/>
                <w:szCs w:val="24"/>
              </w:rPr>
            </w:pPr>
            <w:r>
              <w:rPr>
                <w:rFonts w:eastAsia="Calibri" w:cs="Times New Roman"/>
                <w:b/>
                <w:bCs/>
                <w:color w:val="00000A"/>
                <w:sz w:val="24"/>
                <w:szCs w:val="24"/>
                <w:shd w:fill="auto" w:val="clear"/>
                <w:lang w:val="en-GB"/>
              </w:rPr>
              <w:t>315</w:t>
            </w:r>
          </w:p>
        </w:tc>
      </w:tr>
    </w:tbl>
    <w:p>
      <w:pPr>
        <w:pStyle w:val="Normal"/>
        <w:overflowPunct w:val="true"/>
        <w:bidi w:val="0"/>
        <w:spacing w:lineRule="auto" w:line="276" w:before="0" w:after="0"/>
        <w:ind w:start="720" w:end="0" w:hanging="0"/>
        <w:contextualSpacing/>
        <w:jc w:val="start"/>
        <w:rPr>
          <w:rFonts w:ascii="Liberation Serif" w:hAnsi="Liberation Serif"/>
          <w:sz w:val="24"/>
          <w:szCs w:val="24"/>
        </w:rPr>
      </w:pPr>
      <w:r>
        <w:rPr>
          <w:rFonts w:eastAsia="Calibri" w:cs="Times New Roman"/>
          <w:b/>
          <w:color w:val="00000A"/>
          <w:sz w:val="24"/>
          <w:szCs w:val="24"/>
          <w:lang w:val="en-GB"/>
        </w:rPr>
        <w:t xml:space="preserve">  </w:t>
      </w:r>
    </w:p>
    <w:p>
      <w:pPr>
        <w:pStyle w:val="Normal"/>
        <w:overflowPunct w:val="true"/>
        <w:bidi w:val="0"/>
        <w:spacing w:lineRule="auto" w:line="276" w:before="0" w:after="0"/>
        <w:ind w:start="0" w:end="0" w:hanging="0"/>
        <w:contextualSpacing/>
        <w:jc w:val="center"/>
        <w:rPr>
          <w:rFonts w:ascii="Liberation Serif" w:hAnsi="Liberation Serif"/>
          <w:sz w:val="24"/>
          <w:szCs w:val="24"/>
        </w:rPr>
      </w:pPr>
      <w:r>
        <w:rPr>
          <w:rFonts w:eastAsia="Calibri" w:cs="Times New Roman"/>
          <w:b/>
          <w:color w:val="00000A"/>
          <w:sz w:val="24"/>
          <w:szCs w:val="24"/>
          <w:lang w:val="en-GB"/>
        </w:rPr>
        <w:t xml:space="preserve">   </w:t>
      </w:r>
      <w:r>
        <w:rPr>
          <w:rFonts w:eastAsia="Calibri" w:cs="Times New Roman"/>
          <w:b/>
          <w:color w:val="00000A"/>
          <w:sz w:val="24"/>
          <w:szCs w:val="24"/>
          <w:lang w:val="en-GB"/>
        </w:rPr>
        <w:t>b) Indian tourism Promotion Events held/organized</w:t>
      </w:r>
    </w:p>
    <w:tbl>
      <w:tblPr>
        <w:tblW w:w="9593" w:type="dxa"/>
        <w:jc w:val="start"/>
        <w:tblInd w:w="41" w:type="dxa"/>
        <w:tblLayout w:type="fixed"/>
        <w:tblCellMar>
          <w:top w:w="0" w:type="dxa"/>
          <w:start w:w="5" w:type="dxa"/>
          <w:bottom w:w="0" w:type="dxa"/>
          <w:end w:w="98" w:type="dxa"/>
        </w:tblCellMar>
      </w:tblPr>
      <w:tblGrid>
        <w:gridCol w:w="1343"/>
        <w:gridCol w:w="2805"/>
        <w:gridCol w:w="1768"/>
        <w:gridCol w:w="3676"/>
      </w:tblGrid>
      <w:tr>
        <w:trPr/>
        <w:tc>
          <w:tcPr>
            <w:tcW w:w="134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S. No</w:t>
            </w:r>
          </w:p>
        </w:tc>
        <w:tc>
          <w:tcPr>
            <w:tcW w:w="28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Details of Event</w:t>
            </w:r>
          </w:p>
        </w:tc>
        <w:tc>
          <w:tcPr>
            <w:tcW w:w="176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Theme</w:t>
            </w:r>
          </w:p>
        </w:tc>
        <w:tc>
          <w:tcPr>
            <w:tcW w:w="367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Avg. No. of Participation</w:t>
            </w:r>
          </w:p>
        </w:tc>
      </w:tr>
      <w:tr>
        <w:trPr>
          <w:trHeight w:val="323" w:hRule="atLeast"/>
        </w:trPr>
        <w:tc>
          <w:tcPr>
            <w:tcW w:w="9592" w:type="dxa"/>
            <w:gridSpan w:val="4"/>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tabs>
                <w:tab w:val="clear" w:pos="709"/>
                <w:tab w:val="left" w:pos="0" w:leader="none"/>
              </w:tabs>
              <w:suppressAutoHyphens w:val="true"/>
              <w:overflowPunct w:val="true"/>
              <w:bidi w:val="0"/>
              <w:spacing w:lineRule="auto" w:line="240" w:before="0" w:after="0"/>
              <w:jc w:val="both"/>
              <w:rPr>
                <w:rFonts w:ascii="Liberation Serif" w:hAnsi="Liberation Serif"/>
                <w:sz w:val="24"/>
                <w:szCs w:val="24"/>
              </w:rPr>
            </w:pPr>
            <w:r>
              <w:rPr>
                <w:rFonts w:eastAsia="Calibri" w:cs="Times New Roman"/>
                <w:bCs/>
                <w:i/>
                <w:iCs/>
                <w:color w:val="00000A"/>
                <w:sz w:val="24"/>
                <w:szCs w:val="24"/>
              </w:rPr>
              <w:t xml:space="preserve">   </w:t>
            </w:r>
            <w:r>
              <w:rPr>
                <w:rFonts w:eastAsia="Calibri" w:cs="Times New Roman"/>
                <w:bCs/>
                <w:i/>
                <w:iCs/>
                <w:color w:val="00000A"/>
                <w:sz w:val="24"/>
                <w:szCs w:val="24"/>
                <w:shd w:fill="auto" w:val="clear"/>
              </w:rPr>
              <w:t xml:space="preserve"> </w:t>
            </w:r>
            <w:r>
              <w:rPr>
                <w:rFonts w:eastAsia="Calibri" w:cs="Times New Roman"/>
                <w:bCs/>
                <w:i/>
                <w:iCs/>
                <w:color w:val="00000A"/>
                <w:sz w:val="24"/>
                <w:szCs w:val="24"/>
                <w:shd w:fill="auto" w:val="clear"/>
              </w:rPr>
              <w:t>Nill</w:t>
            </w:r>
          </w:p>
        </w:tc>
      </w:tr>
    </w:tbl>
    <w:p>
      <w:pPr>
        <w:pStyle w:val="Normal"/>
        <w:overflowPunct w:val="true"/>
        <w:bidi w:val="0"/>
        <w:spacing w:lineRule="auto" w:line="276" w:before="0" w:after="0"/>
        <w:ind w:start="0" w:end="0" w:hanging="0"/>
        <w:contextualSpacing/>
        <w:jc w:val="start"/>
        <w:rPr>
          <w:rFonts w:ascii="Liberation Serif" w:hAnsi="Liberation Serif"/>
          <w:sz w:val="24"/>
          <w:szCs w:val="24"/>
        </w:rPr>
      </w:pPr>
      <w:r>
        <w:rPr>
          <w:rFonts w:eastAsia="Source Han Sans CN Regular" w:cs="Times New Roman"/>
          <w:b/>
          <w:bCs/>
          <w:i/>
          <w:iCs/>
          <w:color w:val="00000A"/>
          <w:sz w:val="24"/>
          <w:szCs w:val="24"/>
          <w:lang w:val="en-GB" w:eastAsia="zh-CN" w:bidi="hi-IN"/>
        </w:rPr>
        <w:tab/>
      </w:r>
    </w:p>
    <w:p>
      <w:pPr>
        <w:pStyle w:val="Normal"/>
        <w:overflowPunct w:val="true"/>
        <w:bidi w:val="0"/>
        <w:spacing w:lineRule="auto" w:line="276" w:before="0" w:after="0"/>
        <w:ind w:start="0" w:end="0" w:hanging="0"/>
        <w:contextualSpacing/>
        <w:jc w:val="center"/>
        <w:rPr>
          <w:rFonts w:ascii="Liberation Serif" w:hAnsi="Liberation Serif"/>
          <w:sz w:val="24"/>
          <w:szCs w:val="24"/>
        </w:rPr>
      </w:pPr>
      <w:r>
        <w:rPr>
          <w:rFonts w:eastAsia="Calibri" w:cs="Times New Roman"/>
          <w:b/>
          <w:color w:val="00000A"/>
          <w:sz w:val="24"/>
          <w:szCs w:val="24"/>
          <w:lang w:val="en-GB"/>
        </w:rPr>
        <w:t>c) Use of Social Media/Print/Media/Electronic Media for Promoting Tourism:</w:t>
      </w:r>
    </w:p>
    <w:tbl>
      <w:tblPr>
        <w:tblW w:w="9576" w:type="dxa"/>
        <w:jc w:val="start"/>
        <w:tblInd w:w="53" w:type="dxa"/>
        <w:tblLayout w:type="fixed"/>
        <w:tblCellMar>
          <w:top w:w="0" w:type="dxa"/>
          <w:start w:w="5" w:type="dxa"/>
          <w:bottom w:w="0" w:type="dxa"/>
          <w:end w:w="98" w:type="dxa"/>
        </w:tblCellMar>
      </w:tblPr>
      <w:tblGrid>
        <w:gridCol w:w="925"/>
        <w:gridCol w:w="655"/>
        <w:gridCol w:w="1120"/>
        <w:gridCol w:w="1083"/>
        <w:gridCol w:w="1253"/>
        <w:gridCol w:w="1265"/>
        <w:gridCol w:w="722"/>
        <w:gridCol w:w="2551"/>
      </w:tblGrid>
      <w:tr>
        <w:trPr/>
        <w:tc>
          <w:tcPr>
            <w:tcW w:w="92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Activity</w:t>
            </w:r>
          </w:p>
        </w:tc>
        <w:tc>
          <w:tcPr>
            <w:tcW w:w="6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Print</w:t>
            </w:r>
          </w:p>
        </w:tc>
        <w:tc>
          <w:tcPr>
            <w:tcW w:w="112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Electronic</w:t>
            </w:r>
          </w:p>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c>
        <w:tc>
          <w:tcPr>
            <w:tcW w:w="108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Twitter</w:t>
            </w:r>
          </w:p>
        </w:tc>
        <w:tc>
          <w:tcPr>
            <w:tcW w:w="12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shd w:fill="auto" w:val="clear"/>
                <w:lang w:eastAsia="zh-CN" w:bidi="hi-IN"/>
              </w:rPr>
              <w:t>Facebook</w:t>
            </w:r>
          </w:p>
        </w:tc>
        <w:tc>
          <w:tcPr>
            <w:tcW w:w="126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Instagram</w:t>
            </w:r>
          </w:p>
        </w:tc>
        <w:tc>
          <w:tcPr>
            <w:tcW w:w="72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You</w:t>
            </w:r>
          </w:p>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Tube</w:t>
            </w:r>
          </w:p>
        </w:tc>
        <w:tc>
          <w:tcPr>
            <w:tcW w:w="2551"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shd w:fill="auto" w:val="clear"/>
                <w:lang w:eastAsia="zh-CN" w:bidi="hi-IN"/>
              </w:rPr>
              <w:t>Any other</w:t>
            </w:r>
          </w:p>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shd w:fill="auto" w:val="clear"/>
                <w:lang w:eastAsia="zh-CN" w:bidi="hi-IN"/>
              </w:rPr>
            </w:pPr>
            <w:r>
              <w:rPr>
                <w:rFonts w:eastAsia="Source Han Sans CN Regular" w:cs="Times New Roman"/>
                <w:color w:val="00000A"/>
                <w:sz w:val="24"/>
                <w:szCs w:val="24"/>
                <w:shd w:fill="auto" w:val="clear"/>
                <w:lang w:eastAsia="zh-CN" w:bidi="hi-IN"/>
              </w:rPr>
            </w:r>
          </w:p>
        </w:tc>
      </w:tr>
      <w:tr>
        <w:trPr/>
        <w:tc>
          <w:tcPr>
            <w:tcW w:w="92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w:t>
            </w:r>
          </w:p>
        </w:tc>
        <w:tc>
          <w:tcPr>
            <w:tcW w:w="65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w:t>
            </w:r>
          </w:p>
        </w:tc>
        <w:tc>
          <w:tcPr>
            <w:tcW w:w="112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w:t>
            </w:r>
          </w:p>
        </w:tc>
        <w:tc>
          <w:tcPr>
            <w:tcW w:w="108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sz w:val="24"/>
                <w:szCs w:val="24"/>
                <w:shd w:fill="auto" w:val="clear"/>
                <w:lang w:eastAsia="zh-CN" w:bidi="hi-IN"/>
              </w:rPr>
              <w:t>10 posted</w:t>
            </w:r>
          </w:p>
        </w:tc>
        <w:tc>
          <w:tcPr>
            <w:tcW w:w="125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shd w:fill="auto" w:val="clear"/>
                <w:lang w:eastAsia="zh-CN" w:bidi="hi-IN"/>
              </w:rPr>
              <w:t xml:space="preserve"> </w:t>
            </w:r>
            <w:r>
              <w:rPr>
                <w:rFonts w:eastAsia="Source Han Sans CN Regular" w:cs="Times New Roman"/>
                <w:color w:val="00000A"/>
                <w:sz w:val="24"/>
                <w:szCs w:val="24"/>
                <w:shd w:fill="auto" w:val="clear"/>
                <w:lang w:eastAsia="zh-CN" w:bidi="hi-IN"/>
              </w:rPr>
              <w:t>18 posted</w:t>
            </w:r>
          </w:p>
        </w:tc>
        <w:tc>
          <w:tcPr>
            <w:tcW w:w="126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both"/>
              <w:rPr>
                <w:rFonts w:ascii="Liberation Serif" w:hAnsi="Liberation Serif"/>
                <w:sz w:val="24"/>
                <w:szCs w:val="24"/>
              </w:rPr>
            </w:pPr>
            <w:r>
              <w:rPr>
                <w:rFonts w:eastAsia="Source Han Sans CN Regular" w:cs="Times New Roman"/>
                <w:color w:val="00000A"/>
                <w:sz w:val="24"/>
                <w:szCs w:val="24"/>
                <w:shd w:fill="auto" w:val="clear"/>
                <w:lang w:eastAsia="zh-CN" w:bidi="hi-IN"/>
              </w:rPr>
              <w:t>9</w:t>
            </w:r>
          </w:p>
        </w:tc>
        <w:tc>
          <w:tcPr>
            <w:tcW w:w="72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shd w:fill="auto" w:val="clear"/>
                <w:lang w:eastAsia="zh-CN" w:bidi="hi-IN"/>
              </w:rPr>
              <w:t>-nil</w:t>
            </w:r>
          </w:p>
        </w:tc>
        <w:tc>
          <w:tcPr>
            <w:tcW w:w="2551" w:type="dxa"/>
            <w:tcBorders>
              <w:top w:val="single" w:sz="4" w:space="0" w:color="000001"/>
              <w:start w:val="single" w:sz="4" w:space="0" w:color="000001"/>
              <w:bottom w:val="single" w:sz="4" w:space="0" w:color="000001"/>
              <w:end w:val="single" w:sz="4" w:space="0" w:color="000001"/>
            </w:tcBorders>
            <w:shd w:fill="FFFFFF" w:val="clear"/>
          </w:tcPr>
          <w:p>
            <w:pPr>
              <w:pStyle w:val="Normal"/>
              <w:keepNext w:val="true"/>
              <w:widowControl w:val="false"/>
              <w:numPr>
                <w:ilvl w:val="0"/>
                <w:numId w:val="0"/>
              </w:numPr>
              <w:shd w:val="clear" w:fill="FFFFFF"/>
              <w:overflowPunct w:val="true"/>
              <w:bidi w:val="0"/>
              <w:spacing w:lineRule="auto" w:line="240" w:before="0" w:after="0"/>
              <w:ind w:start="0" w:end="0" w:hanging="0"/>
              <w:jc w:val="both"/>
              <w:textAlignment w:val="baseline"/>
              <w:outlineLvl w:val="1"/>
              <w:rPr>
                <w:rFonts w:ascii="Liberation Serif" w:hAnsi="Liberation Serif" w:eastAsia="Segoe UI" w:cs="Times New Roman"/>
                <w:color w:val="00000A"/>
                <w:sz w:val="24"/>
                <w:szCs w:val="24"/>
                <w:shd w:fill="auto" w:val="clear"/>
                <w:lang w:eastAsia="zh-CN" w:bidi="hi-IN"/>
              </w:rPr>
            </w:pPr>
            <w:r>
              <w:rPr>
                <w:rFonts w:eastAsia="Segoe UI" w:cs="Times New Roman"/>
                <w:color w:val="00000A"/>
                <w:sz w:val="24"/>
                <w:szCs w:val="24"/>
                <w:shd w:fill="auto" w:val="clear"/>
                <w:lang w:eastAsia="zh-CN" w:bidi="hi-IN"/>
              </w:rPr>
            </w:r>
          </w:p>
        </w:tc>
      </w:tr>
    </w:tbl>
    <w:p>
      <w:pPr>
        <w:pStyle w:val="Normal"/>
        <w:widowControl w:val="false"/>
        <w:tabs>
          <w:tab w:val="clear" w:pos="709"/>
          <w:tab w:val="left" w:pos="1210" w:leader="none"/>
          <w:tab w:val="center" w:pos="4680" w:leader="none"/>
        </w:tabs>
        <w:overflowPunct w:val="true"/>
        <w:bidi w:val="0"/>
        <w:spacing w:lineRule="auto" w:line="240" w:before="0" w:after="0"/>
        <w:jc w:val="start"/>
        <w:rPr>
          <w:rFonts w:ascii="Liberation Serif" w:hAnsi="Liberation Serif"/>
          <w:sz w:val="24"/>
          <w:szCs w:val="24"/>
        </w:rPr>
      </w:pPr>
      <w:r>
        <w:rPr>
          <w:rFonts w:eastAsia="Source Han Sans CN Regular" w:cs="Times New Roman"/>
          <w:b/>
          <w:bCs/>
          <w:i/>
          <w:iCs/>
          <w:color w:val="00000A"/>
          <w:sz w:val="24"/>
          <w:szCs w:val="24"/>
          <w:shd w:fill="auto" w:val="clear"/>
          <w:lang w:eastAsia="zh-CN" w:bidi="hi-IN"/>
        </w:rPr>
        <w:tab/>
        <w:t>18,9, 10 posts on Facebook, Instagram and twitter respectively –</w:t>
      </w:r>
      <w:r>
        <w:rPr>
          <w:rFonts w:eastAsia="Source Han Sans CN Regular" w:cs="Times New Roman"/>
          <w:b/>
          <w:bCs/>
          <w:i/>
          <w:iCs/>
          <w:color w:val="00000A"/>
          <w:sz w:val="24"/>
          <w:szCs w:val="24"/>
          <w:lang w:eastAsia="zh-CN" w:bidi="hi-IN"/>
        </w:rPr>
        <w:t xml:space="preserve"> </w:t>
      </w:r>
      <w:r>
        <w:rPr>
          <w:rFonts w:eastAsia="Source Han Sans CN Regular" w:cs="Times New Roman"/>
          <w:b w:val="false"/>
          <w:bCs w:val="false"/>
          <w:i/>
          <w:iCs/>
          <w:color w:val="00000A"/>
          <w:sz w:val="24"/>
          <w:szCs w:val="24"/>
          <w:lang w:eastAsia="zh-CN" w:bidi="hi-IN"/>
        </w:rPr>
        <w:t>June 2024</w:t>
      </w:r>
    </w:p>
    <w:p>
      <w:pPr>
        <w:pStyle w:val="Normal"/>
        <w:widowControl w:val="false"/>
        <w:tabs>
          <w:tab w:val="clear" w:pos="709"/>
          <w:tab w:val="left" w:pos="1210" w:leader="none"/>
          <w:tab w:val="center" w:pos="4680" w:leader="none"/>
        </w:tabs>
        <w:overflowPunct w:val="true"/>
        <w:bidi w:val="0"/>
        <w:spacing w:lineRule="auto" w:line="240" w:before="0" w:after="0"/>
        <w:jc w:val="start"/>
        <w:rPr>
          <w:rFonts w:ascii="Liberation Serif" w:hAnsi="Liberation Serif"/>
          <w:sz w:val="24"/>
          <w:szCs w:val="24"/>
        </w:rPr>
      </w:pPr>
      <w:r>
        <w:rPr>
          <w:rFonts w:eastAsia="Source Han Sans CN Regular" w:cs="Lohit Devanagari"/>
          <w:b/>
          <w:color w:val="00000A"/>
          <w:sz w:val="24"/>
          <w:szCs w:val="24"/>
          <w:lang w:eastAsia="zh-CN" w:bidi="hi-IN"/>
        </w:rPr>
        <w:t xml:space="preserve">     </w:t>
      </w:r>
    </w:p>
    <w:p>
      <w:pPr>
        <w:pStyle w:val="Normal"/>
        <w:overflowPunct w:val="true"/>
        <w:bidi w:val="0"/>
        <w:spacing w:lineRule="auto" w:line="240" w:before="0" w:after="0"/>
        <w:ind w:start="720" w:end="0" w:hanging="0"/>
        <w:contextualSpacing/>
        <w:jc w:val="start"/>
        <w:rPr>
          <w:rFonts w:ascii="Liberation Serif" w:hAnsi="Liberation Serif"/>
          <w:sz w:val="24"/>
          <w:szCs w:val="24"/>
        </w:rPr>
      </w:pPr>
      <w:r>
        <w:rPr>
          <w:rFonts w:eastAsia="Calibri" w:cs="Times New Roman"/>
          <w:b/>
          <w:color w:val="00000A"/>
          <w:sz w:val="24"/>
          <w:szCs w:val="24"/>
          <w:lang w:val="en-GB"/>
        </w:rPr>
        <w:t xml:space="preserve"> </w:t>
      </w:r>
      <w:r>
        <w:rPr>
          <w:rFonts w:eastAsia="Calibri" w:cs="Times New Roman"/>
          <w:b/>
          <w:color w:val="00000A"/>
          <w:sz w:val="24"/>
          <w:szCs w:val="24"/>
          <w:lang w:val="en-GB"/>
        </w:rPr>
        <w:t>d) Any advisory issued by the country for travelling to India:</w:t>
      </w:r>
    </w:p>
    <w:tbl>
      <w:tblPr>
        <w:tblW w:w="9579" w:type="dxa"/>
        <w:jc w:val="start"/>
        <w:tblInd w:w="53" w:type="dxa"/>
        <w:tblLayout w:type="fixed"/>
        <w:tblCellMar>
          <w:top w:w="0" w:type="dxa"/>
          <w:start w:w="5" w:type="dxa"/>
          <w:bottom w:w="0" w:type="dxa"/>
          <w:end w:w="98" w:type="dxa"/>
        </w:tblCellMar>
      </w:tblPr>
      <w:tblGrid>
        <w:gridCol w:w="1092"/>
        <w:gridCol w:w="5325"/>
        <w:gridCol w:w="1618"/>
        <w:gridCol w:w="1543"/>
      </w:tblGrid>
      <w:tr>
        <w:trPr/>
        <w:tc>
          <w:tcPr>
            <w:tcW w:w="109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S.No.</w:t>
            </w:r>
          </w:p>
        </w:tc>
        <w:tc>
          <w:tcPr>
            <w:tcW w:w="532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Advisory</w:t>
            </w:r>
          </w:p>
        </w:tc>
        <w:tc>
          <w:tcPr>
            <w:tcW w:w="161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Reason</w:t>
            </w:r>
          </w:p>
        </w:tc>
        <w:tc>
          <w:tcPr>
            <w:tcW w:w="154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Action taken</w:t>
            </w:r>
          </w:p>
        </w:tc>
      </w:tr>
      <w:tr>
        <w:trPr/>
        <w:tc>
          <w:tcPr>
            <w:tcW w:w="109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1</w:t>
            </w:r>
          </w:p>
        </w:tc>
        <w:tc>
          <w:tcPr>
            <w:tcW w:w="532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sz w:val="24"/>
                <w:szCs w:val="24"/>
              </w:rPr>
            </w:pPr>
            <w:r>
              <w:rPr>
                <w:rFonts w:eastAsia="Source Han Sans CN Regular" w:cs="Times New Roman"/>
                <w:color w:val="00000A"/>
                <w:sz w:val="24"/>
                <w:szCs w:val="24"/>
                <w:lang w:eastAsia="zh-CN" w:bidi="hi-IN"/>
              </w:rPr>
              <w:t>Nil</w:t>
            </w:r>
          </w:p>
        </w:tc>
        <w:tc>
          <w:tcPr>
            <w:tcW w:w="161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154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r>
    </w:tbl>
    <w:p>
      <w:pPr>
        <w:pStyle w:val="Normal"/>
        <w:widowControl w:val="false"/>
        <w:overflowPunct w:val="true"/>
        <w:bidi w:val="0"/>
        <w:spacing w:lineRule="auto" w:line="240" w:before="0" w:after="0"/>
        <w:jc w:val="start"/>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overflowPunct w:val="true"/>
        <w:bidi w:val="0"/>
        <w:spacing w:lineRule="auto" w:line="240" w:before="0" w:after="0"/>
        <w:ind w:start="720" w:end="0" w:hanging="0"/>
        <w:contextualSpacing/>
        <w:jc w:val="start"/>
        <w:rPr>
          <w:rFonts w:ascii="Liberation Serif" w:hAnsi="Liberation Serif"/>
          <w:sz w:val="24"/>
          <w:szCs w:val="24"/>
        </w:rPr>
      </w:pPr>
      <w:r>
        <w:rPr>
          <w:rFonts w:eastAsia="Calibri" w:cs="Times New Roman"/>
          <w:b/>
          <w:color w:val="00000A"/>
          <w:sz w:val="24"/>
          <w:szCs w:val="24"/>
          <w:lang w:val="en-GB"/>
        </w:rPr>
        <w:t xml:space="preserve">e) Interactions held with Tours Operators for promoting tourism in India </w:t>
      </w:r>
    </w:p>
    <w:tbl>
      <w:tblPr>
        <w:tblW w:w="9611" w:type="dxa"/>
        <w:jc w:val="start"/>
        <w:tblInd w:w="32" w:type="dxa"/>
        <w:tblLayout w:type="fixed"/>
        <w:tblCellMar>
          <w:top w:w="0" w:type="dxa"/>
          <w:start w:w="5" w:type="dxa"/>
          <w:bottom w:w="0" w:type="dxa"/>
          <w:end w:w="98" w:type="dxa"/>
        </w:tblCellMar>
      </w:tblPr>
      <w:tblGrid>
        <w:gridCol w:w="1284"/>
        <w:gridCol w:w="5105"/>
        <w:gridCol w:w="3222"/>
      </w:tblGrid>
      <w:tr>
        <w:trPr/>
        <w:tc>
          <w:tcPr>
            <w:tcW w:w="128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S.No.</w:t>
            </w:r>
          </w:p>
        </w:tc>
        <w:tc>
          <w:tcPr>
            <w:tcW w:w="51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Tours Operator</w:t>
            </w:r>
          </w:p>
        </w:tc>
        <w:tc>
          <w:tcPr>
            <w:tcW w:w="322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No. of interactions held</w:t>
            </w:r>
          </w:p>
        </w:tc>
      </w:tr>
      <w:tr>
        <w:trPr>
          <w:trHeight w:val="272" w:hRule="atLeast"/>
        </w:trPr>
        <w:tc>
          <w:tcPr>
            <w:tcW w:w="128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eastAsia="Calibri" w:cs="Times New Roman"/>
                <w:color w:val="00000A"/>
                <w:sz w:val="24"/>
                <w:szCs w:val="24"/>
                <w:lang w:val="en-GB"/>
              </w:rPr>
            </w:pPr>
            <w:r>
              <w:rPr>
                <w:rFonts w:eastAsia="Calibri" w:cs="Times New Roman"/>
                <w:color w:val="00000A"/>
                <w:sz w:val="24"/>
                <w:szCs w:val="24"/>
                <w:lang w:val="en-GB"/>
              </w:rPr>
            </w:r>
          </w:p>
        </w:tc>
        <w:tc>
          <w:tcPr>
            <w:tcW w:w="51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c>
        <w:tc>
          <w:tcPr>
            <w:tcW w:w="322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eastAsia="Calibri" w:cs="Times New Roman"/>
                <w:color w:val="00000A"/>
                <w:sz w:val="24"/>
                <w:szCs w:val="24"/>
                <w:lang w:val="en-GB"/>
              </w:rPr>
            </w:pPr>
            <w:r>
              <w:rPr>
                <w:rFonts w:eastAsia="Calibri" w:cs="Times New Roman"/>
                <w:color w:val="00000A"/>
                <w:sz w:val="24"/>
                <w:szCs w:val="24"/>
                <w:lang w:val="en-GB"/>
              </w:rPr>
            </w:r>
          </w:p>
        </w:tc>
      </w:tr>
    </w:tbl>
    <w:p>
      <w:pPr>
        <w:pStyle w:val="Normal"/>
        <w:overflowPunct w:val="true"/>
        <w:bidi w:val="0"/>
        <w:spacing w:lineRule="auto" w:line="240" w:before="0" w:after="0"/>
        <w:ind w:start="0" w:end="0" w:hanging="0"/>
        <w:contextualSpacing/>
        <w:jc w:val="start"/>
        <w:rPr>
          <w:rFonts w:ascii="Liberation Serif" w:hAnsi="Liberation Serif" w:eastAsia="Calibri" w:cs="Times New Roman"/>
          <w:b/>
          <w:b/>
          <w:strike/>
          <w:color w:val="C9211E"/>
          <w:sz w:val="24"/>
          <w:szCs w:val="24"/>
          <w:lang w:val="en-GB"/>
        </w:rPr>
      </w:pPr>
      <w:r>
        <w:rPr>
          <w:rFonts w:eastAsia="Calibri" w:cs="Times New Roman"/>
          <w:b/>
          <w:strike/>
          <w:color w:val="C9211E"/>
          <w:sz w:val="24"/>
          <w:szCs w:val="24"/>
          <w:lang w:val="en-GB"/>
        </w:rPr>
      </w:r>
    </w:p>
    <w:p>
      <w:pPr>
        <w:pStyle w:val="Normal"/>
        <w:overflowPunct w:val="true"/>
        <w:bidi w:val="0"/>
        <w:spacing w:lineRule="auto" w:line="240" w:before="0" w:after="0"/>
        <w:ind w:start="720" w:end="0" w:hanging="0"/>
        <w:contextualSpacing/>
        <w:jc w:val="start"/>
        <w:rPr>
          <w:rFonts w:ascii="Liberation Serif" w:hAnsi="Liberation Serif"/>
          <w:sz w:val="24"/>
          <w:szCs w:val="24"/>
        </w:rPr>
      </w:pPr>
      <w:r>
        <w:rPr>
          <w:rFonts w:eastAsia="Calibri" w:cs="Times New Roman"/>
          <w:b/>
          <w:color w:val="00000A"/>
          <w:sz w:val="24"/>
          <w:szCs w:val="24"/>
          <w:lang w:val="en-GB"/>
        </w:rPr>
        <w:t xml:space="preserve">f) Any other information  </w:t>
      </w:r>
      <w:r>
        <w:rPr>
          <w:rFonts w:eastAsia="Calibri" w:cs="Times New Roman"/>
          <w:color w:val="00000A"/>
          <w:sz w:val="24"/>
          <w:szCs w:val="24"/>
          <w:lang w:val="en-GB"/>
        </w:rPr>
        <w:t xml:space="preserve"> (250 characters)</w:t>
      </w:r>
    </w:p>
    <w:tbl>
      <w:tblPr>
        <w:tblW w:w="9558" w:type="dxa"/>
        <w:jc w:val="start"/>
        <w:tblInd w:w="84" w:type="dxa"/>
        <w:tblLayout w:type="fixed"/>
        <w:tblCellMar>
          <w:top w:w="0" w:type="dxa"/>
          <w:start w:w="5" w:type="dxa"/>
          <w:bottom w:w="0" w:type="dxa"/>
          <w:end w:w="98" w:type="dxa"/>
        </w:tblCellMar>
      </w:tblPr>
      <w:tblGrid>
        <w:gridCol w:w="9558"/>
      </w:tblGrid>
      <w:tr>
        <w:trPr/>
        <w:tc>
          <w:tcPr>
            <w:tcW w:w="955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NIL</w:t>
            </w:r>
          </w:p>
        </w:tc>
      </w:tr>
    </w:tbl>
    <w:p>
      <w:pPr>
        <w:pStyle w:val="Normal"/>
        <w:overflowPunct w:val="true"/>
        <w:bidi w:val="0"/>
        <w:spacing w:lineRule="auto" w:line="276" w:before="0" w:after="0"/>
        <w:contextualSpacing/>
        <w:jc w:val="start"/>
        <w:rPr>
          <w:rFonts w:ascii="Liberation Serif" w:hAnsi="Liberation Serif" w:eastAsia="Calibri" w:cs="Times New Roman"/>
          <w:b/>
          <w:b/>
          <w:color w:val="00000A"/>
          <w:sz w:val="24"/>
          <w:szCs w:val="24"/>
          <w:lang w:val="en-GB"/>
        </w:rPr>
      </w:pPr>
      <w:r>
        <w:rPr>
          <w:rFonts w:eastAsia="Calibri" w:cs="Times New Roman"/>
          <w:b/>
          <w:color w:val="00000A"/>
          <w:sz w:val="24"/>
          <w:szCs w:val="24"/>
          <w:lang w:val="en-GB"/>
        </w:rPr>
      </w:r>
    </w:p>
    <w:p>
      <w:pPr>
        <w:pStyle w:val="Normal"/>
        <w:overflowPunct w:val="true"/>
        <w:bidi w:val="0"/>
        <w:spacing w:lineRule="auto" w:line="276" w:before="0" w:after="0"/>
        <w:contextualSpacing/>
        <w:jc w:val="start"/>
        <w:rPr>
          <w:rFonts w:ascii="Liberation Serif" w:hAnsi="Liberation Serif"/>
          <w:sz w:val="24"/>
          <w:szCs w:val="24"/>
        </w:rPr>
      </w:pPr>
      <w:r>
        <w:rPr>
          <w:rFonts w:eastAsia="Calibri" w:cs="Times New Roman"/>
          <w:b/>
          <w:color w:val="00000A"/>
          <w:sz w:val="24"/>
          <w:szCs w:val="24"/>
          <w:lang w:val="en-GB"/>
        </w:rPr>
        <w:t>11.</w:t>
        <w:tab/>
        <w:tab/>
        <w:t>TRANSFER OF TECHNOLOGY TO INDIA</w:t>
      </w:r>
    </w:p>
    <w:p>
      <w:pPr>
        <w:pStyle w:val="Normal"/>
        <w:widowControl w:val="false"/>
        <w:overflowPunct w:val="true"/>
        <w:bidi w:val="0"/>
        <w:spacing w:lineRule="auto" w:line="240" w:before="0" w:after="0"/>
        <w:ind w:start="0" w:end="0" w:firstLine="367"/>
        <w:jc w:val="start"/>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widowControl w:val="false"/>
        <w:overflowPunct w:val="true"/>
        <w:bidi w:val="0"/>
        <w:spacing w:lineRule="auto" w:line="240" w:before="0" w:after="0"/>
        <w:ind w:start="0" w:end="0" w:firstLine="367"/>
        <w:jc w:val="start"/>
        <w:rPr>
          <w:rFonts w:ascii="Liberation Serif" w:hAnsi="Liberation Serif"/>
          <w:sz w:val="24"/>
          <w:szCs w:val="24"/>
        </w:rPr>
      </w:pPr>
      <w:r>
        <w:rPr>
          <w:rFonts w:eastAsia="Source Han Sans CN Regular" w:cs="Times New Roman"/>
          <w:b/>
          <w:color w:val="00000A"/>
          <w:sz w:val="24"/>
          <w:szCs w:val="24"/>
          <w:lang w:eastAsia="zh-CN" w:bidi="hi-IN"/>
        </w:rPr>
        <w:t>a)</w:t>
        <w:tab/>
        <w:t>New Technology identified/covered in Press:</w:t>
      </w:r>
    </w:p>
    <w:tbl>
      <w:tblPr>
        <w:tblW w:w="9654" w:type="dxa"/>
        <w:jc w:val="start"/>
        <w:tblInd w:w="-6" w:type="dxa"/>
        <w:tblLayout w:type="fixed"/>
        <w:tblCellMar>
          <w:top w:w="0" w:type="dxa"/>
          <w:start w:w="5" w:type="dxa"/>
          <w:bottom w:w="0" w:type="dxa"/>
          <w:end w:w="98" w:type="dxa"/>
        </w:tblCellMar>
      </w:tblPr>
      <w:tblGrid>
        <w:gridCol w:w="768"/>
        <w:gridCol w:w="1882"/>
        <w:gridCol w:w="1563"/>
        <w:gridCol w:w="2513"/>
        <w:gridCol w:w="1114"/>
        <w:gridCol w:w="1813"/>
      </w:tblGrid>
      <w:tr>
        <w:trPr/>
        <w:tc>
          <w:tcPr>
            <w:tcW w:w="76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S.No.</w:t>
            </w:r>
          </w:p>
        </w:tc>
        <w:tc>
          <w:tcPr>
            <w:tcW w:w="188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center"/>
              <w:rPr>
                <w:rFonts w:ascii="Liberation Serif" w:hAnsi="Liberation Serif"/>
                <w:sz w:val="24"/>
                <w:szCs w:val="24"/>
              </w:rPr>
            </w:pPr>
            <w:r>
              <w:rPr>
                <w:rFonts w:eastAsia="Calibri" w:cs="Times New Roman"/>
                <w:color w:val="00000A"/>
                <w:sz w:val="24"/>
                <w:szCs w:val="24"/>
                <w:lang w:val="en-GB"/>
              </w:rPr>
              <w:t>Name of Technology</w:t>
            </w:r>
          </w:p>
        </w:tc>
        <w:tc>
          <w:tcPr>
            <w:tcW w:w="156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Details</w:t>
            </w:r>
          </w:p>
        </w:tc>
        <w:tc>
          <w:tcPr>
            <w:tcW w:w="25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Usage</w:t>
            </w:r>
          </w:p>
        </w:tc>
        <w:tc>
          <w:tcPr>
            <w:tcW w:w="111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Sector</w:t>
            </w:r>
          </w:p>
        </w:tc>
        <w:tc>
          <w:tcPr>
            <w:tcW w:w="181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contextualSpacing/>
              <w:jc w:val="start"/>
              <w:rPr>
                <w:rFonts w:ascii="Liberation Serif" w:hAnsi="Liberation Serif"/>
                <w:sz w:val="24"/>
                <w:szCs w:val="24"/>
              </w:rPr>
            </w:pPr>
            <w:r>
              <w:rPr>
                <w:rFonts w:eastAsia="Calibri" w:cs="Times New Roman"/>
                <w:color w:val="00000A"/>
                <w:sz w:val="24"/>
                <w:szCs w:val="24"/>
                <w:lang w:val="en-GB"/>
              </w:rPr>
              <w:t>Company</w:t>
            </w:r>
          </w:p>
        </w:tc>
      </w:tr>
      <w:tr>
        <w:trPr>
          <w:trHeight w:val="287" w:hRule="atLeast"/>
        </w:trPr>
        <w:tc>
          <w:tcPr>
            <w:tcW w:w="9653" w:type="dxa"/>
            <w:gridSpan w:val="6"/>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ind w:start="0" w:end="0" w:hanging="0"/>
              <w:contextualSpacing/>
              <w:jc w:val="center"/>
              <w:rPr>
                <w:rFonts w:ascii="Liberation Serif" w:hAnsi="Liberation Serif"/>
                <w:sz w:val="24"/>
                <w:szCs w:val="24"/>
              </w:rPr>
            </w:pPr>
            <w:r>
              <w:rPr>
                <w:rFonts w:eastAsia="Calibri" w:cs="Times New Roman"/>
                <w:b w:val="false"/>
                <w:bCs w:val="false"/>
                <w:color w:val="00000A"/>
                <w:sz w:val="24"/>
                <w:szCs w:val="24"/>
                <w:lang w:val="en-GB"/>
              </w:rPr>
              <w:t>NIL</w:t>
            </w:r>
          </w:p>
        </w:tc>
      </w:tr>
    </w:tbl>
    <w:p>
      <w:pPr>
        <w:pStyle w:val="Normal"/>
        <w:overflowPunct w:val="true"/>
        <w:bidi w:val="0"/>
        <w:spacing w:lineRule="auto" w:line="276" w:before="0" w:after="0"/>
        <w:ind w:start="1080" w:end="0" w:hanging="0"/>
        <w:contextualSpacing/>
        <w:jc w:val="start"/>
        <w:rPr>
          <w:rFonts w:ascii="Liberation Serif" w:hAnsi="Liberation Serif"/>
          <w:sz w:val="24"/>
          <w:szCs w:val="24"/>
        </w:rPr>
      </w:pPr>
      <w:r>
        <w:rPr>
          <w:rFonts w:eastAsia="Calibri" w:cs="Times New Roman"/>
          <w:b/>
          <w:color w:val="00000A"/>
          <w:sz w:val="24"/>
          <w:szCs w:val="24"/>
          <w:lang w:val="en-GB"/>
        </w:rPr>
        <w:tab/>
        <w:tab/>
        <w:tab/>
      </w:r>
    </w:p>
    <w:p>
      <w:pPr>
        <w:pStyle w:val="Normal"/>
        <w:overflowPunct w:val="true"/>
        <w:bidi w:val="0"/>
        <w:spacing w:lineRule="auto" w:line="276" w:before="0" w:after="0"/>
        <w:ind w:start="0" w:end="0" w:hanging="0"/>
        <w:contextualSpacing/>
        <w:jc w:val="start"/>
        <w:rPr>
          <w:rFonts w:ascii="Liberation Serif" w:hAnsi="Liberation Serif"/>
          <w:sz w:val="24"/>
          <w:szCs w:val="24"/>
        </w:rPr>
      </w:pPr>
      <w:r>
        <w:rPr>
          <w:rFonts w:eastAsia="Calibri" w:cs="Times New Roman"/>
          <w:b/>
          <w:color w:val="00000A"/>
          <w:sz w:val="24"/>
          <w:szCs w:val="24"/>
          <w:lang w:val="en-GB"/>
        </w:rPr>
        <w:tab/>
        <w:t>b) Any interest received from Foreign Companies for Technology Transfer:</w:t>
      </w:r>
    </w:p>
    <w:tbl>
      <w:tblPr>
        <w:tblW w:w="9683" w:type="dxa"/>
        <w:jc w:val="start"/>
        <w:tblInd w:w="-6" w:type="dxa"/>
        <w:tblLayout w:type="fixed"/>
        <w:tblCellMar>
          <w:top w:w="0" w:type="dxa"/>
          <w:start w:w="5" w:type="dxa"/>
          <w:bottom w:w="0" w:type="dxa"/>
          <w:end w:w="98" w:type="dxa"/>
        </w:tblCellMar>
      </w:tblPr>
      <w:tblGrid>
        <w:gridCol w:w="763"/>
        <w:gridCol w:w="2505"/>
        <w:gridCol w:w="2505"/>
        <w:gridCol w:w="3909"/>
      </w:tblGrid>
      <w:tr>
        <w:trPr/>
        <w:tc>
          <w:tcPr>
            <w:tcW w:w="76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S.No.</w:t>
            </w:r>
          </w:p>
        </w:tc>
        <w:tc>
          <w:tcPr>
            <w:tcW w:w="25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Name of Company</w:t>
            </w:r>
          </w:p>
        </w:tc>
        <w:tc>
          <w:tcPr>
            <w:tcW w:w="2505"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Sector</w:t>
            </w:r>
          </w:p>
        </w:tc>
        <w:tc>
          <w:tcPr>
            <w:tcW w:w="390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Details</w:t>
            </w:r>
          </w:p>
        </w:tc>
      </w:tr>
      <w:tr>
        <w:trPr/>
        <w:tc>
          <w:tcPr>
            <w:tcW w:w="9682" w:type="dxa"/>
            <w:gridSpan w:val="4"/>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center"/>
              <w:rPr>
                <w:rFonts w:ascii="Liberation Serif" w:hAnsi="Liberation Serif"/>
                <w:sz w:val="24"/>
                <w:szCs w:val="24"/>
              </w:rPr>
            </w:pPr>
            <w:r>
              <w:rPr>
                <w:rFonts w:eastAsia="Calibri" w:cs="Times New Roman"/>
                <w:b w:val="false"/>
                <w:bCs w:val="false"/>
                <w:color w:val="00000A"/>
                <w:sz w:val="24"/>
                <w:szCs w:val="24"/>
                <w:lang w:val="en-GB"/>
              </w:rPr>
              <w:t>NIL</w:t>
            </w:r>
          </w:p>
        </w:tc>
      </w:tr>
    </w:tbl>
    <w:p>
      <w:pPr>
        <w:pStyle w:val="Normal"/>
        <w:widowControl w:val="false"/>
        <w:overflowPunct w:val="true"/>
        <w:bidi w:val="0"/>
        <w:spacing w:lineRule="auto" w:line="240" w:before="0" w:after="0"/>
        <w:ind w:start="1800" w:end="0" w:hanging="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overflowPunct w:val="true"/>
        <w:bidi w:val="0"/>
        <w:spacing w:lineRule="auto" w:line="276" w:before="0" w:after="0"/>
        <w:ind w:start="720" w:end="0" w:hanging="0"/>
        <w:contextualSpacing/>
        <w:jc w:val="start"/>
        <w:rPr>
          <w:rFonts w:ascii="Liberation Serif" w:hAnsi="Liberation Serif"/>
          <w:sz w:val="24"/>
          <w:szCs w:val="24"/>
        </w:rPr>
      </w:pPr>
      <w:r>
        <w:rPr>
          <w:rFonts w:eastAsia="Calibri" w:cs="Times New Roman"/>
          <w:b/>
          <w:color w:val="00000A"/>
          <w:sz w:val="24"/>
          <w:szCs w:val="24"/>
          <w:lang w:val="en-GB"/>
        </w:rPr>
        <w:t>c) Any query received from Indian company seeking technological solutions:</w:t>
      </w:r>
    </w:p>
    <w:tbl>
      <w:tblPr>
        <w:tblW w:w="9630" w:type="dxa"/>
        <w:jc w:val="start"/>
        <w:tblInd w:w="-6" w:type="dxa"/>
        <w:tblLayout w:type="fixed"/>
        <w:tblCellMar>
          <w:top w:w="0" w:type="dxa"/>
          <w:start w:w="5" w:type="dxa"/>
          <w:bottom w:w="0" w:type="dxa"/>
          <w:end w:w="98" w:type="dxa"/>
        </w:tblCellMar>
      </w:tblPr>
      <w:tblGrid>
        <w:gridCol w:w="768"/>
        <w:gridCol w:w="2589"/>
        <w:gridCol w:w="2499"/>
        <w:gridCol w:w="3773"/>
      </w:tblGrid>
      <w:tr>
        <w:trPr/>
        <w:tc>
          <w:tcPr>
            <w:tcW w:w="76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S.No.</w:t>
            </w:r>
          </w:p>
        </w:tc>
        <w:tc>
          <w:tcPr>
            <w:tcW w:w="258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Name of Technology</w:t>
            </w:r>
          </w:p>
        </w:tc>
        <w:tc>
          <w:tcPr>
            <w:tcW w:w="2499"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ind w:start="252" w:end="0" w:hanging="252"/>
              <w:contextualSpacing/>
              <w:jc w:val="start"/>
              <w:rPr>
                <w:rFonts w:ascii="Liberation Serif" w:hAnsi="Liberation Serif"/>
                <w:sz w:val="24"/>
                <w:szCs w:val="24"/>
              </w:rPr>
            </w:pPr>
            <w:r>
              <w:rPr>
                <w:rFonts w:eastAsia="Calibri" w:cs="Times New Roman"/>
                <w:color w:val="00000A"/>
                <w:sz w:val="24"/>
                <w:szCs w:val="24"/>
                <w:lang w:val="en-GB"/>
              </w:rPr>
              <w:t>Sector</w:t>
            </w:r>
          </w:p>
        </w:tc>
        <w:tc>
          <w:tcPr>
            <w:tcW w:w="377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Details</w:t>
            </w:r>
          </w:p>
        </w:tc>
      </w:tr>
      <w:tr>
        <w:trPr/>
        <w:tc>
          <w:tcPr>
            <w:tcW w:w="9629" w:type="dxa"/>
            <w:gridSpan w:val="4"/>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ind w:start="1800" w:end="0" w:hanging="0"/>
              <w:jc w:val="start"/>
              <w:rPr>
                <w:rFonts w:ascii="Liberation Serif" w:hAnsi="Liberation Serif"/>
                <w:sz w:val="24"/>
                <w:szCs w:val="24"/>
              </w:rPr>
            </w:pPr>
            <w:r>
              <w:rPr>
                <w:rFonts w:eastAsia="Source Han Sans CN Regular" w:cs="Times New Roman"/>
                <w:color w:val="00000A"/>
                <w:sz w:val="24"/>
                <w:szCs w:val="24"/>
                <w:lang w:eastAsia="zh-CN" w:bidi="hi-IN"/>
              </w:rPr>
              <w:t xml:space="preserve">                                              </w:t>
            </w:r>
            <w:r>
              <w:rPr>
                <w:rFonts w:eastAsia="Source Han Sans CN Regular" w:cs="Times New Roman"/>
                <w:b w:val="false"/>
                <w:bCs w:val="false"/>
                <w:color w:val="00000A"/>
                <w:sz w:val="24"/>
                <w:szCs w:val="24"/>
                <w:lang w:eastAsia="zh-CN" w:bidi="hi-IN"/>
              </w:rPr>
              <w:t>NIL</w:t>
            </w:r>
          </w:p>
        </w:tc>
      </w:tr>
    </w:tbl>
    <w:p>
      <w:pPr>
        <w:pStyle w:val="Normal"/>
        <w:widowControl w:val="false"/>
        <w:overflowPunct w:val="true"/>
        <w:bidi w:val="0"/>
        <w:spacing w:lineRule="auto" w:line="240" w:before="0" w:after="0"/>
        <w:jc w:val="start"/>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numPr>
          <w:ilvl w:val="0"/>
          <w:numId w:val="0"/>
        </w:numPr>
        <w:overflowPunct w:val="true"/>
        <w:bidi w:val="0"/>
        <w:spacing w:lineRule="auto" w:line="240" w:before="0" w:after="0"/>
        <w:ind w:start="72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d) Any science/technology exhibition held:</w:t>
      </w:r>
    </w:p>
    <w:tbl>
      <w:tblPr>
        <w:tblW w:w="9630" w:type="dxa"/>
        <w:jc w:val="start"/>
        <w:tblInd w:w="-6" w:type="dxa"/>
        <w:tblLayout w:type="fixed"/>
        <w:tblCellMar>
          <w:top w:w="0" w:type="dxa"/>
          <w:start w:w="5" w:type="dxa"/>
          <w:bottom w:w="0" w:type="dxa"/>
          <w:end w:w="98" w:type="dxa"/>
        </w:tblCellMar>
      </w:tblPr>
      <w:tblGrid>
        <w:gridCol w:w="754"/>
        <w:gridCol w:w="1770"/>
        <w:gridCol w:w="2473"/>
        <w:gridCol w:w="2126"/>
        <w:gridCol w:w="2507"/>
      </w:tblGrid>
      <w:tr>
        <w:trPr/>
        <w:tc>
          <w:tcPr>
            <w:tcW w:w="75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color w:val="00000A"/>
                <w:sz w:val="24"/>
                <w:szCs w:val="24"/>
                <w:lang w:eastAsia="zh-CN" w:bidi="hi-IN"/>
              </w:rPr>
              <w:t>S.No.</w:t>
            </w:r>
          </w:p>
        </w:tc>
        <w:tc>
          <w:tcPr>
            <w:tcW w:w="177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color w:val="00000A"/>
                <w:sz w:val="24"/>
                <w:szCs w:val="24"/>
                <w:lang w:eastAsia="zh-CN" w:bidi="hi-IN"/>
              </w:rPr>
              <w:t>Details</w:t>
            </w:r>
          </w:p>
        </w:tc>
        <w:tc>
          <w:tcPr>
            <w:tcW w:w="2473"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color w:val="00000A"/>
                <w:sz w:val="24"/>
                <w:szCs w:val="24"/>
                <w:lang w:eastAsia="zh-CN" w:bidi="hi-IN"/>
              </w:rPr>
              <w:t>Sector</w:t>
            </w:r>
          </w:p>
        </w:tc>
        <w:tc>
          <w:tcPr>
            <w:tcW w:w="2126"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color w:val="00000A"/>
                <w:sz w:val="24"/>
                <w:szCs w:val="24"/>
                <w:lang w:eastAsia="zh-CN" w:bidi="hi-IN"/>
              </w:rPr>
              <w:t>Participation</w:t>
            </w:r>
          </w:p>
        </w:tc>
        <w:tc>
          <w:tcPr>
            <w:tcW w:w="2507"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color w:val="00000A"/>
                <w:sz w:val="24"/>
                <w:szCs w:val="24"/>
                <w:lang w:eastAsia="zh-CN" w:bidi="hi-IN"/>
              </w:rPr>
              <w:t>Participation from India</w:t>
            </w:r>
          </w:p>
        </w:tc>
      </w:tr>
      <w:tr>
        <w:trPr/>
        <w:tc>
          <w:tcPr>
            <w:tcW w:w="9630" w:type="dxa"/>
            <w:gridSpan w:val="5"/>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ind w:start="1800" w:end="0" w:hanging="0"/>
              <w:jc w:val="start"/>
              <w:rPr>
                <w:rFonts w:ascii="Liberation Serif" w:hAnsi="Liberation Serif"/>
                <w:sz w:val="24"/>
                <w:szCs w:val="24"/>
              </w:rPr>
            </w:pPr>
            <w:r>
              <w:rPr>
                <w:rFonts w:eastAsia="Source Han Sans CN Regular" w:cs="Times New Roman"/>
                <w:color w:val="00000A"/>
                <w:sz w:val="24"/>
                <w:szCs w:val="24"/>
                <w:lang w:eastAsia="zh-CN" w:bidi="hi-IN"/>
              </w:rPr>
              <w:t xml:space="preserve">                                              </w:t>
            </w:r>
            <w:r>
              <w:rPr>
                <w:rFonts w:eastAsia="Source Han Sans CN Regular" w:cs="Times New Roman"/>
                <w:color w:val="00000A"/>
                <w:sz w:val="24"/>
                <w:szCs w:val="24"/>
                <w:lang w:eastAsia="zh-CN" w:bidi="hi-IN"/>
              </w:rPr>
              <w:t>NIL</w:t>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sz w:val="24"/>
          <w:szCs w:val="24"/>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 xml:space="preserve">           </w:t>
      </w:r>
      <w:r>
        <w:rPr>
          <w:rFonts w:eastAsia="Source Han Sans CN Regular" w:cs="Times New Roman"/>
          <w:b/>
          <w:color w:val="00000A"/>
          <w:sz w:val="24"/>
          <w:szCs w:val="24"/>
          <w:lang w:eastAsia="zh-CN" w:bidi="hi-IN"/>
        </w:rPr>
        <w:t>e) Any press coverage on new patents / designs / IPR filed / granted:</w:t>
      </w:r>
    </w:p>
    <w:p>
      <w:pPr>
        <w:pStyle w:val="Normal"/>
        <w:widowControl w:val="false"/>
        <w:numPr>
          <w:ilvl w:val="0"/>
          <w:numId w:val="0"/>
        </w:numPr>
        <w:overflowPunct w:val="true"/>
        <w:bidi w:val="0"/>
        <w:spacing w:lineRule="auto" w:line="240" w:before="0" w:after="0"/>
        <w:ind w:start="720" w:end="0" w:hanging="0"/>
        <w:jc w:val="start"/>
        <w:outlineLvl w:val="0"/>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tbl>
      <w:tblPr>
        <w:tblW w:w="9630" w:type="dxa"/>
        <w:jc w:val="start"/>
        <w:tblInd w:w="-6" w:type="dxa"/>
        <w:tblLayout w:type="fixed"/>
        <w:tblCellMar>
          <w:top w:w="0" w:type="dxa"/>
          <w:start w:w="5" w:type="dxa"/>
          <w:bottom w:w="0" w:type="dxa"/>
          <w:end w:w="98" w:type="dxa"/>
        </w:tblCellMar>
      </w:tblPr>
      <w:tblGrid>
        <w:gridCol w:w="832"/>
        <w:gridCol w:w="2444"/>
        <w:gridCol w:w="1692"/>
        <w:gridCol w:w="1768"/>
        <w:gridCol w:w="2894"/>
      </w:tblGrid>
      <w:tr>
        <w:trPr/>
        <w:tc>
          <w:tcPr>
            <w:tcW w:w="83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S.No.</w:t>
            </w:r>
          </w:p>
        </w:tc>
        <w:tc>
          <w:tcPr>
            <w:tcW w:w="244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Name</w:t>
            </w:r>
          </w:p>
        </w:tc>
        <w:tc>
          <w:tcPr>
            <w:tcW w:w="1692"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Date</w:t>
            </w:r>
          </w:p>
        </w:tc>
        <w:tc>
          <w:tcPr>
            <w:tcW w:w="1768"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Sector</w:t>
            </w:r>
          </w:p>
        </w:tc>
        <w:tc>
          <w:tcPr>
            <w:tcW w:w="2894"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76" w:before="0" w:after="0"/>
              <w:contextualSpacing/>
              <w:jc w:val="start"/>
              <w:rPr>
                <w:rFonts w:ascii="Liberation Serif" w:hAnsi="Liberation Serif"/>
                <w:sz w:val="24"/>
                <w:szCs w:val="24"/>
              </w:rPr>
            </w:pPr>
            <w:r>
              <w:rPr>
                <w:rFonts w:eastAsia="Calibri" w:cs="Times New Roman"/>
                <w:color w:val="00000A"/>
                <w:sz w:val="24"/>
                <w:szCs w:val="24"/>
                <w:lang w:val="en-GB"/>
              </w:rPr>
              <w:t>Name of Applicant</w:t>
            </w:r>
          </w:p>
        </w:tc>
      </w:tr>
      <w:tr>
        <w:trPr/>
        <w:tc>
          <w:tcPr>
            <w:tcW w:w="9630" w:type="dxa"/>
            <w:gridSpan w:val="5"/>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overflowPunct w:val="true"/>
              <w:bidi w:val="0"/>
              <w:spacing w:lineRule="auto" w:line="240" w:before="0" w:after="0"/>
              <w:jc w:val="center"/>
              <w:rPr>
                <w:rFonts w:ascii="Liberation Serif" w:hAnsi="Liberation Serif"/>
                <w:sz w:val="24"/>
                <w:szCs w:val="24"/>
              </w:rPr>
            </w:pPr>
            <w:r>
              <w:rPr>
                <w:rFonts w:eastAsia="Source Han Sans CN Regular" w:cs="Times New Roman"/>
                <w:color w:val="00000A"/>
                <w:sz w:val="24"/>
                <w:szCs w:val="24"/>
                <w:lang w:eastAsia="zh-CN" w:bidi="hi-IN"/>
              </w:rPr>
              <w:t>NIL</w:t>
            </w:r>
          </w:p>
        </w:tc>
      </w:tr>
    </w:tbl>
    <w:p>
      <w:pPr>
        <w:pStyle w:val="Normal"/>
        <w:widowControl w:val="false"/>
        <w:numPr>
          <w:ilvl w:val="0"/>
          <w:numId w:val="0"/>
        </w:numPr>
        <w:overflowPunct w:val="true"/>
        <w:bidi w:val="0"/>
        <w:spacing w:lineRule="auto" w:line="240" w:before="0" w:after="0"/>
        <w:ind w:start="720" w:end="0" w:hanging="0"/>
        <w:jc w:val="start"/>
        <w:outlineLvl w:val="0"/>
        <w:rPr>
          <w:rFonts w:ascii="Liberation Serif" w:hAnsi="Liberation Serif" w:eastAsia="Source Han Sans CN Regular" w:cs="Times New Roman"/>
          <w:b/>
          <w:b/>
          <w:color w:val="00000A"/>
          <w:sz w:val="24"/>
          <w:szCs w:val="24"/>
          <w:u w:val="single"/>
          <w:lang w:eastAsia="zh-CN" w:bidi="hi-IN"/>
        </w:rPr>
      </w:pPr>
      <w:r>
        <w:rPr>
          <w:rFonts w:eastAsia="Source Han Sans CN Regular" w:cs="Times New Roman"/>
          <w:b/>
          <w:color w:val="00000A"/>
          <w:sz w:val="24"/>
          <w:szCs w:val="24"/>
          <w:u w:val="single"/>
          <w:lang w:eastAsia="zh-CN" w:bidi="hi-IN"/>
        </w:rPr>
      </w:r>
    </w:p>
    <w:p>
      <w:pPr>
        <w:pStyle w:val="Normal"/>
        <w:widowControl w:val="false"/>
        <w:numPr>
          <w:ilvl w:val="0"/>
          <w:numId w:val="0"/>
        </w:numPr>
        <w:overflowPunct w:val="true"/>
        <w:bidi w:val="0"/>
        <w:spacing w:lineRule="auto" w:line="240" w:before="0" w:after="0"/>
        <w:ind w:start="720" w:end="0" w:hanging="0"/>
        <w:jc w:val="start"/>
        <w:outlineLvl w:val="0"/>
        <w:rPr>
          <w:rFonts w:ascii="Liberation Serif" w:hAnsi="Liberation Serif"/>
          <w:sz w:val="24"/>
          <w:szCs w:val="24"/>
        </w:rPr>
      </w:pPr>
      <w:r>
        <w:rPr>
          <w:rFonts w:eastAsia="Source Han Sans CN Regular" w:cs="Times New Roman"/>
          <w:b/>
          <w:color w:val="00000A"/>
          <w:sz w:val="24"/>
          <w:szCs w:val="24"/>
          <w:u w:val="single"/>
          <w:lang w:eastAsia="zh-CN" w:bidi="hi-IN"/>
        </w:rPr>
        <w:t>f</w:t>
      </w:r>
      <w:r>
        <w:rPr>
          <w:rFonts w:eastAsia="Source Han Sans CN Regular" w:cs="Times New Roman"/>
          <w:b/>
          <w:color w:val="00000A"/>
          <w:sz w:val="24"/>
          <w:szCs w:val="24"/>
          <w:lang w:eastAsia="zh-CN" w:bidi="hi-IN"/>
        </w:rPr>
        <w:t xml:space="preserve">) Any other information </w:t>
      </w:r>
      <w:r>
        <w:rPr>
          <w:rFonts w:eastAsia="Source Han Sans CN Regular" w:cs="Times New Roman"/>
          <w:color w:val="00000A"/>
          <w:sz w:val="24"/>
          <w:szCs w:val="24"/>
          <w:lang w:eastAsia="zh-CN" w:bidi="hi-IN"/>
        </w:rPr>
        <w:t xml:space="preserve"> (250 characters)</w:t>
      </w:r>
    </w:p>
    <w:tbl>
      <w:tblPr>
        <w:tblW w:w="9630" w:type="dxa"/>
        <w:jc w:val="start"/>
        <w:tblInd w:w="-6" w:type="dxa"/>
        <w:tblLayout w:type="fixed"/>
        <w:tblCellMar>
          <w:top w:w="0" w:type="dxa"/>
          <w:start w:w="5" w:type="dxa"/>
          <w:bottom w:w="0" w:type="dxa"/>
          <w:end w:w="98" w:type="dxa"/>
        </w:tblCellMar>
      </w:tblPr>
      <w:tblGrid>
        <w:gridCol w:w="9630"/>
      </w:tblGrid>
      <w:tr>
        <w:trPr/>
        <w:tc>
          <w:tcPr>
            <w:tcW w:w="963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numPr>
                <w:ilvl w:val="0"/>
                <w:numId w:val="0"/>
              </w:numPr>
              <w:overflowPunct w:val="true"/>
              <w:bidi w:val="0"/>
              <w:spacing w:lineRule="auto" w:line="240" w:before="0" w:after="0"/>
              <w:ind w:start="0" w:end="0" w:hanging="0"/>
              <w:jc w:val="center"/>
              <w:outlineLvl w:val="0"/>
              <w:rPr>
                <w:rFonts w:ascii="Liberation Serif" w:hAnsi="Liberation Serif"/>
                <w:sz w:val="24"/>
                <w:szCs w:val="24"/>
              </w:rPr>
            </w:pPr>
            <w:r>
              <w:rPr>
                <w:rFonts w:eastAsia="Source Han Sans CN Regular" w:cs="Times New Roman"/>
                <w:color w:val="00000A"/>
                <w:sz w:val="24"/>
                <w:szCs w:val="24"/>
                <w:lang w:eastAsia="zh-CN" w:bidi="hi-IN"/>
              </w:rPr>
              <w:t>NIL</w:t>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b/>
          <w:b/>
          <w:bCs/>
          <w:color w:val="00000A"/>
          <w:sz w:val="24"/>
          <w:szCs w:val="24"/>
          <w:lang w:eastAsia="zh-CN" w:bidi="hi-IN"/>
        </w:rPr>
      </w:pPr>
      <w:r>
        <w:rPr>
          <w:rFonts w:eastAsia="Source Han Sans CN Regular" w:cs="Times New Roman"/>
          <w:b/>
          <w:bCs/>
          <w:color w:val="00000A"/>
          <w:sz w:val="24"/>
          <w:szCs w:val="24"/>
          <w:lang w:eastAsia="zh-CN" w:bidi="hi-IN"/>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bCs/>
          <w:color w:val="00000A"/>
          <w:sz w:val="24"/>
          <w:szCs w:val="24"/>
          <w:lang w:eastAsia="zh-CN" w:bidi="hi-IN"/>
        </w:rPr>
        <w:t xml:space="preserve">12. </w:t>
        <w:tab/>
        <w:t>BUSINESS OPPORTUNITIES</w:t>
      </w:r>
    </w:p>
    <w:p>
      <w:pPr>
        <w:pStyle w:val="Normal"/>
        <w:widowControl w:val="false"/>
        <w:numPr>
          <w:ilvl w:val="0"/>
          <w:numId w:val="0"/>
        </w:numPr>
        <w:overflowPunct w:val="true"/>
        <w:bidi w:val="0"/>
        <w:spacing w:lineRule="auto" w:line="240" w:before="0" w:after="0"/>
        <w:ind w:start="720" w:end="0" w:hanging="720"/>
        <w:jc w:val="start"/>
        <w:outlineLvl w:val="0"/>
        <w:rPr>
          <w:rFonts w:ascii="Liberation Serif" w:hAnsi="Liberation Serif"/>
          <w:sz w:val="24"/>
          <w:szCs w:val="24"/>
        </w:rPr>
      </w:pPr>
      <w:r>
        <w:rPr>
          <w:rFonts w:eastAsia="Source Han Sans CN Regular" w:cs="Times New Roman"/>
          <w:color w:val="00000A"/>
          <w:sz w:val="24"/>
          <w:szCs w:val="24"/>
          <w:lang w:eastAsia="zh-CN" w:bidi="hi-IN"/>
        </w:rPr>
        <w:t>a) Business opportunities due to iconic events</w:t>
      </w:r>
    </w:p>
    <w:tbl>
      <w:tblPr>
        <w:tblW w:w="9630" w:type="dxa"/>
        <w:jc w:val="start"/>
        <w:tblInd w:w="-6" w:type="dxa"/>
        <w:tblLayout w:type="fixed"/>
        <w:tblCellMar>
          <w:top w:w="0" w:type="dxa"/>
          <w:start w:w="5" w:type="dxa"/>
          <w:bottom w:w="0" w:type="dxa"/>
          <w:end w:w="98" w:type="dxa"/>
        </w:tblCellMar>
      </w:tblPr>
      <w:tblGrid>
        <w:gridCol w:w="9630"/>
      </w:tblGrid>
      <w:tr>
        <w:trPr>
          <w:trHeight w:val="350" w:hRule="atLeast"/>
        </w:trPr>
        <w:tc>
          <w:tcPr>
            <w:tcW w:w="963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ind w:start="0" w:end="0" w:hanging="0"/>
              <w:contextualSpacing/>
              <w:jc w:val="center"/>
              <w:rPr>
                <w:rFonts w:ascii="Liberation Serif" w:hAnsi="Liberation Serif"/>
                <w:sz w:val="24"/>
                <w:szCs w:val="24"/>
              </w:rPr>
            </w:pPr>
            <w:r>
              <w:rPr>
                <w:rFonts w:eastAsia="Calibri" w:cs="Times New Roman"/>
                <w:color w:val="00000A"/>
                <w:sz w:val="24"/>
                <w:szCs w:val="24"/>
                <w:lang w:val="en-GB"/>
              </w:rPr>
              <w:t>NIL</w:t>
            </w:r>
          </w:p>
        </w:tc>
      </w:tr>
    </w:tbl>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color w:val="00000A"/>
          <w:sz w:val="24"/>
          <w:szCs w:val="24"/>
          <w:lang w:eastAsia="zh-CN" w:bidi="hi-IN"/>
        </w:rPr>
        <w:t>b) Business opportunities due to iconic projects</w:t>
      </w:r>
    </w:p>
    <w:p>
      <w:pPr>
        <w:pStyle w:val="Normal"/>
        <w:widowControl w:val="false"/>
        <w:numPr>
          <w:ilvl w:val="0"/>
          <w:numId w:val="0"/>
        </w:numPr>
        <w:overflowPunct w:val="true"/>
        <w:bidi w:val="0"/>
        <w:spacing w:lineRule="auto" w:line="240" w:before="0" w:after="0"/>
        <w:ind w:start="720" w:end="0" w:hanging="720"/>
        <w:jc w:val="start"/>
        <w:outlineLvl w:val="0"/>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630" w:type="dxa"/>
        <w:jc w:val="start"/>
        <w:tblInd w:w="-6" w:type="dxa"/>
        <w:tblLayout w:type="fixed"/>
        <w:tblCellMar>
          <w:top w:w="0" w:type="dxa"/>
          <w:start w:w="5" w:type="dxa"/>
          <w:bottom w:w="0" w:type="dxa"/>
          <w:end w:w="98" w:type="dxa"/>
        </w:tblCellMar>
      </w:tblPr>
      <w:tblGrid>
        <w:gridCol w:w="9630"/>
      </w:tblGrid>
      <w:tr>
        <w:trPr>
          <w:trHeight w:val="350" w:hRule="atLeast"/>
        </w:trPr>
        <w:tc>
          <w:tcPr>
            <w:tcW w:w="963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ind w:start="0" w:end="0" w:hanging="0"/>
              <w:contextualSpacing/>
              <w:jc w:val="center"/>
              <w:rPr>
                <w:rFonts w:ascii="Liberation Serif" w:hAnsi="Liberation Serif"/>
                <w:sz w:val="24"/>
                <w:szCs w:val="24"/>
              </w:rPr>
            </w:pPr>
            <w:r>
              <w:rPr>
                <w:rFonts w:eastAsia="Calibri" w:cs="Times New Roman"/>
                <w:color w:val="00000A"/>
                <w:sz w:val="24"/>
                <w:szCs w:val="24"/>
                <w:lang w:val="en-GB"/>
              </w:rPr>
              <w:t>NIL</w:t>
            </w:r>
          </w:p>
        </w:tc>
      </w:tr>
    </w:tbl>
    <w:p>
      <w:pPr>
        <w:pStyle w:val="Normal"/>
        <w:widowControl w:val="false"/>
        <w:numPr>
          <w:ilvl w:val="0"/>
          <w:numId w:val="0"/>
        </w:numPr>
        <w:overflowPunct w:val="true"/>
        <w:bidi w:val="0"/>
        <w:spacing w:lineRule="auto" w:line="240" w:before="0" w:after="0"/>
        <w:ind w:start="720" w:end="0" w:hanging="720"/>
        <w:jc w:val="start"/>
        <w:outlineLvl w:val="0"/>
        <w:rPr>
          <w:rFonts w:ascii="Liberation Serif" w:hAnsi="Liberation Serif" w:eastAsia="Source Han Sans CN Regular" w:cs="Times New Roman"/>
          <w:b/>
          <w:b/>
          <w:color w:val="00000A"/>
          <w:sz w:val="24"/>
          <w:szCs w:val="24"/>
          <w:lang w:eastAsia="zh-CN" w:bidi="hi-IN"/>
        </w:rPr>
      </w:pPr>
      <w:r>
        <w:rPr>
          <w:rFonts w:eastAsia="Source Han Sans CN Regular" w:cs="Times New Roman"/>
          <w:b/>
          <w:color w:val="00000A"/>
          <w:sz w:val="24"/>
          <w:szCs w:val="24"/>
          <w:lang w:eastAsia="zh-CN" w:bidi="hi-IN"/>
        </w:rPr>
      </w:r>
    </w:p>
    <w:p>
      <w:pPr>
        <w:pStyle w:val="Normal"/>
        <w:widowControl w:val="false"/>
        <w:numPr>
          <w:ilvl w:val="0"/>
          <w:numId w:val="0"/>
        </w:numPr>
        <w:overflowPunct w:val="true"/>
        <w:bidi w:val="0"/>
        <w:spacing w:lineRule="auto" w:line="240" w:before="0" w:after="0"/>
        <w:ind w:start="0" w:end="0" w:hanging="0"/>
        <w:jc w:val="start"/>
        <w:outlineLvl w:val="0"/>
        <w:rPr>
          <w:rFonts w:ascii="Liberation Serif" w:hAnsi="Liberation Serif"/>
          <w:sz w:val="24"/>
          <w:szCs w:val="24"/>
        </w:rPr>
      </w:pPr>
      <w:r>
        <w:rPr>
          <w:rFonts w:eastAsia="Source Han Sans CN Regular" w:cs="Times New Roman"/>
          <w:b/>
          <w:color w:val="00000A"/>
          <w:sz w:val="24"/>
          <w:szCs w:val="24"/>
          <w:lang w:eastAsia="zh-CN" w:bidi="hi-IN"/>
        </w:rPr>
        <w:t xml:space="preserve">13. </w:t>
      </w:r>
      <w:r>
        <w:rPr>
          <w:rFonts w:eastAsia="Source Han Sans CN Regular" w:cs="Times New Roman"/>
          <w:b/>
          <w:color w:val="00000A"/>
          <w:sz w:val="24"/>
          <w:szCs w:val="24"/>
          <w:u w:val="single"/>
          <w:lang w:eastAsia="zh-CN" w:bidi="hi-IN"/>
        </w:rPr>
        <w:t>ANY OTHER ISSUE OF IMPORTANCE</w:t>
      </w:r>
      <w:r>
        <w:rPr>
          <w:rFonts w:eastAsia="Source Han Sans CN Regular" w:cs="Times New Roman"/>
          <w:b/>
          <w:color w:val="00000A"/>
          <w:sz w:val="24"/>
          <w:szCs w:val="24"/>
          <w:lang w:eastAsia="zh-CN" w:bidi="hi-IN"/>
        </w:rPr>
        <w:t xml:space="preserve"> (</w:t>
      </w:r>
      <w:r>
        <w:rPr>
          <w:rFonts w:eastAsia="Source Han Sans CN Regular" w:cs="Times New Roman"/>
          <w:color w:val="00000A"/>
          <w:sz w:val="24"/>
          <w:szCs w:val="24"/>
          <w:lang w:eastAsia="zh-CN" w:bidi="hi-IN"/>
        </w:rPr>
        <w:t>Max. 500 words</w:t>
      </w:r>
      <w:r>
        <w:rPr>
          <w:rFonts w:eastAsia="Source Han Sans CN Regular" w:cs="Times New Roman"/>
          <w:b/>
          <w:color w:val="00000A"/>
          <w:sz w:val="24"/>
          <w:szCs w:val="24"/>
          <w:lang w:eastAsia="zh-CN" w:bidi="hi-IN"/>
        </w:rPr>
        <w:t xml:space="preserve">) </w:t>
      </w:r>
    </w:p>
    <w:p>
      <w:pPr>
        <w:pStyle w:val="Normal"/>
        <w:widowControl w:val="false"/>
        <w:numPr>
          <w:ilvl w:val="0"/>
          <w:numId w:val="0"/>
        </w:numPr>
        <w:overflowPunct w:val="true"/>
        <w:bidi w:val="0"/>
        <w:spacing w:lineRule="auto" w:line="240" w:before="0" w:after="0"/>
        <w:ind w:start="720" w:end="0" w:hanging="720"/>
        <w:jc w:val="start"/>
        <w:outlineLvl w:val="0"/>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tbl>
      <w:tblPr>
        <w:tblW w:w="9630" w:type="dxa"/>
        <w:jc w:val="start"/>
        <w:tblInd w:w="-6" w:type="dxa"/>
        <w:tblLayout w:type="fixed"/>
        <w:tblCellMar>
          <w:top w:w="0" w:type="dxa"/>
          <w:start w:w="5" w:type="dxa"/>
          <w:bottom w:w="0" w:type="dxa"/>
          <w:end w:w="98" w:type="dxa"/>
        </w:tblCellMar>
      </w:tblPr>
      <w:tblGrid>
        <w:gridCol w:w="9630"/>
      </w:tblGrid>
      <w:tr>
        <w:trPr>
          <w:trHeight w:val="350" w:hRule="atLeast"/>
        </w:trPr>
        <w:tc>
          <w:tcPr>
            <w:tcW w:w="9630" w:type="dxa"/>
            <w:tcBorders>
              <w:top w:val="single" w:sz="4" w:space="0" w:color="000001"/>
              <w:start w:val="single" w:sz="4" w:space="0" w:color="000001"/>
              <w:bottom w:val="single" w:sz="4" w:space="0" w:color="000001"/>
              <w:end w:val="single" w:sz="4" w:space="0" w:color="000001"/>
            </w:tcBorders>
            <w:shd w:fill="FFFFFF" w:val="clear"/>
          </w:tcPr>
          <w:p>
            <w:pPr>
              <w:pStyle w:val="Normal"/>
              <w:widowControl w:val="false"/>
              <w:shd w:val="clear" w:fill="FFFFFF"/>
              <w:overflowPunct w:val="true"/>
              <w:bidi w:val="0"/>
              <w:spacing w:lineRule="auto" w:line="240" w:before="0" w:after="0"/>
              <w:ind w:start="0" w:end="0" w:hanging="0"/>
              <w:contextualSpacing/>
              <w:jc w:val="center"/>
              <w:rPr>
                <w:rFonts w:ascii="Liberation Serif" w:hAnsi="Liberation Serif"/>
                <w:sz w:val="24"/>
                <w:szCs w:val="24"/>
              </w:rPr>
            </w:pPr>
            <w:r>
              <w:rPr>
                <w:rFonts w:eastAsia="Calibri" w:cs="Times New Roman"/>
                <w:color w:val="00000A"/>
                <w:sz w:val="24"/>
                <w:szCs w:val="24"/>
                <w:lang w:val="en-GB"/>
              </w:rPr>
              <w:t>NIL</w:t>
            </w:r>
          </w:p>
        </w:tc>
      </w:tr>
    </w:tbl>
    <w:p>
      <w:pPr>
        <w:pStyle w:val="Normal"/>
        <w:widowControl w:val="false"/>
        <w:overflowPunct w:val="true"/>
        <w:bidi w:val="0"/>
        <w:spacing w:lineRule="auto" w:line="240" w:before="0" w:after="0"/>
        <w:jc w:val="center"/>
        <w:rPr>
          <w:rFonts w:ascii="Liberation Serif" w:hAnsi="Liberation Serif" w:eastAsia="Source Han Sans CN Regular" w:cs="Times New Roman"/>
          <w:color w:val="00000A"/>
          <w:sz w:val="24"/>
          <w:szCs w:val="24"/>
          <w:lang w:eastAsia="zh-CN" w:bidi="hi-IN"/>
        </w:rPr>
      </w:pPr>
      <w:r>
        <w:rPr>
          <w:rFonts w:eastAsia="Source Han Sans CN Regular" w:cs="Times New Roman"/>
          <w:color w:val="00000A"/>
          <w:sz w:val="24"/>
          <w:szCs w:val="24"/>
          <w:lang w:eastAsia="zh-CN" w:bidi="hi-IN"/>
        </w:rPr>
      </w:r>
    </w:p>
    <w:p>
      <w:pPr>
        <w:pStyle w:val="Normal"/>
        <w:widowControl w:val="false"/>
        <w:tabs>
          <w:tab w:val="clear" w:pos="709"/>
          <w:tab w:val="left" w:pos="0" w:leader="none"/>
        </w:tabs>
        <w:suppressAutoHyphens w:val="true"/>
        <w:overflowPunct w:val="true"/>
        <w:bidi w:val="0"/>
        <w:spacing w:lineRule="auto" w:line="240" w:before="0" w:after="0"/>
        <w:jc w:val="center"/>
        <w:rPr>
          <w:rFonts w:ascii="Liberation Serif" w:hAnsi="Liberation Serif"/>
          <w:sz w:val="24"/>
          <w:szCs w:val="24"/>
        </w:rPr>
      </w:pPr>
      <w:r>
        <w:rPr>
          <w:rFonts w:eastAsia="Source Han Sans CN Regular" w:cs="Arial"/>
          <w:b/>
          <w:color w:val="00000A"/>
          <w:sz w:val="24"/>
          <w:szCs w:val="24"/>
          <w:lang w:eastAsia="zh-CN" w:bidi="hi-IN"/>
        </w:rPr>
        <w:t>**********</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Calibri">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n-GB"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oto Sans CJK SC" w:cs="Lohit Devanagari"/>
      <w:color w:val="auto"/>
      <w:kern w:val="2"/>
      <w:sz w:val="24"/>
      <w:szCs w:val="24"/>
      <w:lang w:val="en-GB" w:eastAsia="zh-CN" w:bidi="hi-IN"/>
    </w:rPr>
  </w:style>
  <w:style w:type="character" w:styleId="InternetLink">
    <w:name w:val="Hyperlink"/>
    <w:basedOn w:val="DefaultParagraphFont"/>
    <w:rPr>
      <w:color w:val="0000FF"/>
      <w:u w:val="single"/>
    </w:rPr>
  </w:style>
  <w:style w:type="character" w:styleId="Tipodeletrapredefinidodopargrafo1">
    <w:name w:val="Tipo de letra predefinido do parágrafo1"/>
    <w:qFormat/>
    <w:rPr/>
  </w:style>
  <w:style w:type="character" w:styleId="Strong">
    <w:name w:val="Strong"/>
    <w:basedOn w:val="DefaultParagraphFont"/>
    <w:qFormat/>
    <w:rPr>
      <w:b/>
      <w:bCs/>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Standard">
    <w:name w:val="Standard"/>
    <w:qFormat/>
    <w:pPr>
      <w:widowControl w:val="false"/>
      <w:suppressAutoHyphens w:val="true"/>
      <w:bidi w:val="0"/>
      <w:spacing w:lineRule="auto" w:line="240" w:before="0" w:after="0"/>
      <w:jc w:val="start"/>
      <w:textAlignment w:val="baseline"/>
    </w:pPr>
    <w:rPr>
      <w:rFonts w:ascii="Liberation Serif" w:hAnsi="Liberation Serif" w:eastAsia="Source Han Sans CN Regular" w:cs="Lohit Devanagari"/>
      <w:color w:val="00000A"/>
      <w:kern w:val="2"/>
      <w:sz w:val="24"/>
      <w:szCs w:val="24"/>
      <w:lang w:val="en-US" w:eastAsia="zh-CN" w:bidi="hi-IN"/>
    </w:rPr>
  </w:style>
  <w:style w:type="paragraph" w:styleId="NoSpacing">
    <w:name w:val="No Spacing"/>
    <w:qFormat/>
    <w:pPr>
      <w:widowControl/>
      <w:suppressAutoHyphens w:val="true"/>
      <w:overflowPunct w:val="true"/>
      <w:bidi w:val="0"/>
      <w:spacing w:lineRule="auto" w:line="240" w:before="0" w:after="0"/>
      <w:jc w:val="both"/>
    </w:pPr>
    <w:rPr>
      <w:rFonts w:ascii="Calibri" w:hAnsi="Calibri" w:eastAsia="Calibri" w:cs="DejaVu Sans"/>
      <w:color w:val="00000A"/>
      <w:kern w:val="0"/>
      <w:sz w:val="24"/>
      <w:szCs w:val="22"/>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318</TotalTime>
  <Application>LibreOffice/7.3.7.2$Linux_X86_64 LibreOffice_project/30$Build-2</Application>
  <AppVersion>15.0000</AppVersion>
  <Pages>10</Pages>
  <Words>2373</Words>
  <Characters>13242</Characters>
  <CharactersWithSpaces>15396</CharactersWithSpaces>
  <Paragraphs>600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cp:lastPrinted>2024-07-19T15:35:27Z</cp:lastPrinted>
  <dcterms:modified xsi:type="dcterms:W3CDTF">2024-07-19T15:37:37Z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